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C1C" w:rsidRPr="00093C1C" w:rsidRDefault="00093C1C" w:rsidP="00093C1C">
      <w:pPr>
        <w:jc w:val="center"/>
        <w:rPr>
          <w:rFonts w:ascii="Times New Roman" w:eastAsia="Arial Unicode MS" w:hAnsi="Times New Roman"/>
          <w:b/>
          <w:sz w:val="32"/>
          <w:szCs w:val="24"/>
        </w:rPr>
      </w:pPr>
      <w:r w:rsidRPr="00093C1C">
        <w:rPr>
          <w:rFonts w:ascii="Times New Roman" w:eastAsia="Arial Unicode MS" w:hAnsi="Times New Roman"/>
          <w:b/>
          <w:sz w:val="32"/>
          <w:szCs w:val="24"/>
        </w:rPr>
        <w:t>Beszámoló</w:t>
      </w:r>
    </w:p>
    <w:p w:rsidR="00093C1C" w:rsidRPr="00093C1C" w:rsidRDefault="00256CBB" w:rsidP="00093C1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Megbízott</w:t>
      </w:r>
      <w:r w:rsidR="00093C1C" w:rsidRPr="00093C1C">
        <w:rPr>
          <w:rFonts w:ascii="Times New Roman" w:eastAsia="Arial Unicode MS" w:hAnsi="Times New Roman"/>
          <w:b/>
          <w:sz w:val="24"/>
          <w:szCs w:val="24"/>
        </w:rPr>
        <w:t xml:space="preserve"> külügyi referens</w:t>
      </w:r>
    </w:p>
    <w:p w:rsidR="00093C1C" w:rsidRPr="00093C1C" w:rsidRDefault="00093C1C" w:rsidP="00093C1C">
      <w:pPr>
        <w:jc w:val="center"/>
        <w:rPr>
          <w:rFonts w:ascii="Times New Roman" w:eastAsia="Arial Unicode MS" w:hAnsi="Times New Roman"/>
          <w:b/>
          <w:sz w:val="24"/>
          <w:szCs w:val="24"/>
        </w:rPr>
      </w:pPr>
      <w:r w:rsidRPr="00093C1C">
        <w:rPr>
          <w:rFonts w:ascii="Times New Roman" w:eastAsia="Arial Unicode MS" w:hAnsi="Times New Roman"/>
          <w:b/>
          <w:sz w:val="24"/>
          <w:szCs w:val="24"/>
        </w:rPr>
        <w:t>Fazekas Bianka</w:t>
      </w:r>
    </w:p>
    <w:p w:rsidR="00A50440" w:rsidRDefault="00A50440" w:rsidP="00A50440">
      <w:pPr>
        <w:spacing w:after="0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 xml:space="preserve">2015. november 11. </w:t>
      </w:r>
    </w:p>
    <w:p w:rsidR="00A50440" w:rsidRDefault="00A50440" w:rsidP="00093C1C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 xml:space="preserve">A Karon tájékoztatót tartott a Camp </w:t>
      </w:r>
      <w:proofErr w:type="spellStart"/>
      <w:r>
        <w:rPr>
          <w:rFonts w:ascii="Times New Roman" w:eastAsia="Arial Unicode MS" w:hAnsi="Times New Roman"/>
          <w:sz w:val="24"/>
          <w:szCs w:val="24"/>
        </w:rPr>
        <w:t>Leader’s</w:t>
      </w:r>
      <w:proofErr w:type="spellEnd"/>
      <w:r>
        <w:rPr>
          <w:rFonts w:ascii="Times New Roman" w:eastAsia="Arial Unicode MS" w:hAnsi="Times New Roman"/>
          <w:sz w:val="24"/>
          <w:szCs w:val="24"/>
        </w:rPr>
        <w:t xml:space="preserve"> csapata a hallgatóinknak, illetve a további érdeklődőknek a külföldi munkalehetőségekről, táboroztatásról. Ennek a lekoordinálása az én feladatom volt.</w:t>
      </w:r>
    </w:p>
    <w:p w:rsidR="00A50440" w:rsidRDefault="00A50440" w:rsidP="00A50440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2015. november 17.</w:t>
      </w:r>
    </w:p>
    <w:p w:rsidR="00A50440" w:rsidRDefault="00A50440" w:rsidP="00093C1C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Elnökségi ülésen vettem részt.</w:t>
      </w:r>
    </w:p>
    <w:p w:rsidR="00A50440" w:rsidRDefault="00A50440" w:rsidP="00A50440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2015. november 18.</w:t>
      </w:r>
    </w:p>
    <w:p w:rsidR="00A50440" w:rsidRDefault="00A50440" w:rsidP="00093C1C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A Karon tájékoztatót tartott a CCUSA nemzetközi szervezet, melyet szintén én koordináltam. A hallgatók, illetve a további érdeklődők itt is a külföldi táboroztatási lehetőségekről hallhattak.</w:t>
      </w:r>
    </w:p>
    <w:p w:rsidR="00A50440" w:rsidRDefault="00A50440" w:rsidP="00A50440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2015. november 24.</w:t>
      </w:r>
    </w:p>
    <w:p w:rsidR="00A50440" w:rsidRDefault="00A50440" w:rsidP="00093C1C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Elnökségi ülésen vettem részt.</w:t>
      </w:r>
    </w:p>
    <w:p w:rsidR="00A50440" w:rsidRDefault="00A50440" w:rsidP="00A50440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2015. december 1.</w:t>
      </w:r>
    </w:p>
    <w:p w:rsidR="00A50440" w:rsidRDefault="00A50440" w:rsidP="00093C1C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Elnökségi ülésen vettem részt.</w:t>
      </w:r>
    </w:p>
    <w:p w:rsidR="00A50440" w:rsidRDefault="00A50440" w:rsidP="00A50440">
      <w:pPr>
        <w:spacing w:after="0"/>
        <w:jc w:val="both"/>
        <w:rPr>
          <w:rFonts w:ascii="Times New Roman" w:eastAsia="Arial Unicode MS" w:hAnsi="Times New Roman"/>
          <w:b/>
          <w:sz w:val="24"/>
          <w:szCs w:val="24"/>
        </w:rPr>
      </w:pPr>
      <w:r>
        <w:rPr>
          <w:rFonts w:ascii="Times New Roman" w:eastAsia="Arial Unicode MS" w:hAnsi="Times New Roman"/>
          <w:b/>
          <w:sz w:val="24"/>
          <w:szCs w:val="24"/>
        </w:rPr>
        <w:t>2015. december 8.</w:t>
      </w:r>
    </w:p>
    <w:p w:rsidR="00A50440" w:rsidRPr="00A50440" w:rsidRDefault="00A50440" w:rsidP="00093C1C">
      <w:pPr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Elnökségi ülésen vettem részt.</w:t>
      </w:r>
    </w:p>
    <w:p w:rsidR="00093C1C" w:rsidRDefault="00093C1C" w:rsidP="00A50440">
      <w:pPr>
        <w:jc w:val="both"/>
        <w:rPr>
          <w:rFonts w:ascii="Times New Roman" w:eastAsia="Arial Unicode MS" w:hAnsi="Times New Roman"/>
          <w:sz w:val="24"/>
          <w:szCs w:val="24"/>
        </w:rPr>
      </w:pPr>
      <w:r w:rsidRPr="00093C1C">
        <w:rPr>
          <w:rFonts w:ascii="Times New Roman" w:eastAsia="Arial Unicode MS" w:hAnsi="Times New Roman"/>
          <w:sz w:val="24"/>
          <w:szCs w:val="24"/>
        </w:rPr>
        <w:t xml:space="preserve">Folyamatosan tájékoztatom az Erasmus+, illetve a különböző külföldi kiutazási lehetőségekről a hallgatókat; </w:t>
      </w:r>
      <w:r w:rsidR="00A50440">
        <w:rPr>
          <w:rFonts w:ascii="Times New Roman" w:eastAsia="Arial Unicode MS" w:hAnsi="Times New Roman"/>
          <w:sz w:val="24"/>
          <w:szCs w:val="24"/>
        </w:rPr>
        <w:t xml:space="preserve">megtartom a fogadó óráim </w:t>
      </w:r>
      <w:r w:rsidRPr="00093C1C">
        <w:rPr>
          <w:rFonts w:ascii="Times New Roman" w:eastAsia="Arial Unicode MS" w:hAnsi="Times New Roman"/>
          <w:sz w:val="24"/>
          <w:szCs w:val="24"/>
        </w:rPr>
        <w:t>és tartom a</w:t>
      </w:r>
      <w:r w:rsidR="00D829C9">
        <w:rPr>
          <w:rFonts w:ascii="Times New Roman" w:eastAsia="Arial Unicode MS" w:hAnsi="Times New Roman"/>
          <w:sz w:val="24"/>
          <w:szCs w:val="24"/>
        </w:rPr>
        <w:t xml:space="preserve"> kapcsolatot az illetékesekkel.</w:t>
      </w:r>
    </w:p>
    <w:p w:rsidR="00093C1C" w:rsidRDefault="00A50440" w:rsidP="00093C1C">
      <w:pPr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2015. 12</w:t>
      </w:r>
      <w:r w:rsidR="00093C1C" w:rsidRPr="00093C1C">
        <w:rPr>
          <w:rFonts w:ascii="Times New Roman" w:eastAsia="Arial Unicode MS" w:hAnsi="Times New Roman"/>
          <w:sz w:val="24"/>
          <w:szCs w:val="24"/>
        </w:rPr>
        <w:t>. 10.</w:t>
      </w:r>
    </w:p>
    <w:p w:rsidR="00093C1C" w:rsidRDefault="00093C1C" w:rsidP="00093C1C">
      <w:pPr>
        <w:spacing w:after="0" w:line="360" w:lineRule="auto"/>
        <w:jc w:val="right"/>
        <w:rPr>
          <w:rFonts w:ascii="Times New Roman" w:eastAsia="Arial Unicode MS" w:hAnsi="Times New Roman"/>
          <w:sz w:val="24"/>
          <w:szCs w:val="24"/>
        </w:rPr>
      </w:pPr>
      <w:r w:rsidRPr="00093C1C">
        <w:rPr>
          <w:rFonts w:ascii="Times New Roman" w:eastAsia="Arial Unicode MS" w:hAnsi="Times New Roman"/>
          <w:sz w:val="24"/>
          <w:szCs w:val="24"/>
        </w:rPr>
        <w:t>Fazekas Bianka</w:t>
      </w:r>
    </w:p>
    <w:p w:rsidR="00A50440" w:rsidRPr="00093C1C" w:rsidRDefault="00A50440" w:rsidP="00093C1C">
      <w:pPr>
        <w:spacing w:after="0" w:line="36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ELTE BGGYK HÖK</w:t>
      </w:r>
    </w:p>
    <w:p w:rsidR="00E77CA1" w:rsidRPr="009E5BE2" w:rsidRDefault="00AD66A8" w:rsidP="009E5BE2">
      <w:pPr>
        <w:spacing w:after="0" w:line="360" w:lineRule="auto"/>
        <w:jc w:val="right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megbízott</w:t>
      </w:r>
      <w:r w:rsidR="00093C1C" w:rsidRPr="00093C1C">
        <w:rPr>
          <w:rFonts w:ascii="Times New Roman" w:eastAsia="Arial Unicode MS" w:hAnsi="Times New Roman"/>
          <w:sz w:val="24"/>
          <w:szCs w:val="24"/>
        </w:rPr>
        <w:t xml:space="preserve"> külügyi referen</w:t>
      </w:r>
    </w:p>
    <w:sectPr w:rsidR="00E77CA1" w:rsidRPr="009E5BE2" w:rsidSect="00E77CA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9A2" w:rsidRDefault="000269A2" w:rsidP="000F75C4">
      <w:r>
        <w:separator/>
      </w:r>
    </w:p>
  </w:endnote>
  <w:endnote w:type="continuationSeparator" w:id="0">
    <w:p w:rsidR="000269A2" w:rsidRDefault="000269A2" w:rsidP="000F7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1206"/>
      <w:gridCol w:w="8082"/>
    </w:tblGrid>
    <w:tr w:rsidR="00E32FCC" w:rsidTr="00A63984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32FCC" w:rsidRPr="00BC6952" w:rsidRDefault="00093C1C" w:rsidP="00A63984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19050" t="0" r="0" b="0"/>
                <wp:docPr id="7" name="Kép 7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32FCC" w:rsidRPr="00BC6952" w:rsidRDefault="00E32FCC" w:rsidP="00EA5A1C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 w:rsidRPr="00BC6952"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>
            <w:rPr>
              <w:rFonts w:ascii="Garamond" w:hAnsi="Garamond"/>
              <w:sz w:val="20"/>
              <w:szCs w:val="20"/>
            </w:rPr>
            <w:t xml:space="preserve">email: </w:t>
          </w:r>
          <w:r w:rsidR="00EA5A1C">
            <w:rPr>
              <w:rFonts w:ascii="Garamond" w:hAnsi="Garamond"/>
              <w:sz w:val="20"/>
              <w:szCs w:val="20"/>
            </w:rPr>
            <w:t>fazekas.bianka@hotmail.com</w:t>
          </w:r>
        </w:p>
      </w:tc>
    </w:tr>
  </w:tbl>
  <w:p w:rsidR="00674C2A" w:rsidRDefault="00407EC3" w:rsidP="00E77CA1">
    <w:pPr>
      <w:pStyle w:val="llb"/>
      <w:jc w:val="center"/>
    </w:pPr>
    <w:fldSimple w:instr="PAGE   \* MERGEFORMAT">
      <w:r w:rsidR="00A50440">
        <w:rPr>
          <w:noProof/>
        </w:rPr>
        <w:t>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ook w:val="01E0"/>
    </w:tblPr>
    <w:tblGrid>
      <w:gridCol w:w="1206"/>
      <w:gridCol w:w="8082"/>
    </w:tblGrid>
    <w:tr w:rsidR="00E77CA1" w:rsidTr="002A2D05">
      <w:tc>
        <w:tcPr>
          <w:tcW w:w="100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E77CA1" w:rsidRPr="00BC6952" w:rsidRDefault="00093C1C" w:rsidP="002A2D05">
          <w:pPr>
            <w:pStyle w:val="llb"/>
            <w:spacing w:before="120"/>
            <w:ind w:right="360"/>
          </w:pPr>
          <w:r>
            <w:rPr>
              <w:noProof/>
              <w:lang w:eastAsia="hu-HU"/>
            </w:rPr>
            <w:drawing>
              <wp:inline distT="0" distB="0" distL="0" distR="0">
                <wp:extent cx="381000" cy="533400"/>
                <wp:effectExtent l="19050" t="0" r="0" b="0"/>
                <wp:docPr id="8" name="Kép 8" descr="barczi_embl_csak_fig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barczi_embl_csak_fig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7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77CA1" w:rsidRPr="00BC6952" w:rsidRDefault="00E77CA1" w:rsidP="00EA5A1C">
          <w:pPr>
            <w:pStyle w:val="llb"/>
            <w:jc w:val="center"/>
            <w:rPr>
              <w:rFonts w:ascii="Garamond" w:hAnsi="Garamond"/>
              <w:color w:val="000000"/>
              <w:sz w:val="20"/>
              <w:szCs w:val="20"/>
            </w:rPr>
          </w:pPr>
          <w:r w:rsidRPr="00BC6952">
            <w:rPr>
              <w:rFonts w:ascii="Garamond" w:hAnsi="Garamond"/>
              <w:color w:val="000000"/>
              <w:sz w:val="20"/>
              <w:szCs w:val="20"/>
            </w:rPr>
            <w:t xml:space="preserve">1097 Budapest, Ecseri út 3. • </w:t>
          </w:r>
          <w:r w:rsidR="003E785D">
            <w:rPr>
              <w:rFonts w:ascii="Garamond" w:hAnsi="Garamond"/>
              <w:sz w:val="20"/>
              <w:szCs w:val="20"/>
            </w:rPr>
            <w:t xml:space="preserve">email: </w:t>
          </w:r>
          <w:r w:rsidR="00EA5A1C">
            <w:rPr>
              <w:rFonts w:ascii="Garamond" w:hAnsi="Garamond"/>
              <w:sz w:val="20"/>
              <w:szCs w:val="20"/>
            </w:rPr>
            <w:t>fazekas.bianka@hotmail.com</w:t>
          </w:r>
        </w:p>
      </w:tc>
    </w:tr>
  </w:tbl>
  <w:p w:rsidR="00E77CA1" w:rsidRPr="00E77CA1" w:rsidRDefault="00E77CA1">
    <w:pPr>
      <w:pStyle w:val="llb"/>
      <w:rPr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9A2" w:rsidRDefault="000269A2" w:rsidP="000F75C4">
      <w:r>
        <w:separator/>
      </w:r>
    </w:p>
  </w:footnote>
  <w:footnote w:type="continuationSeparator" w:id="0">
    <w:p w:rsidR="000269A2" w:rsidRDefault="000269A2" w:rsidP="000F7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Ind w:w="-743" w:type="dxa"/>
      <w:tblCellMar>
        <w:left w:w="0" w:type="dxa"/>
        <w:right w:w="0" w:type="dxa"/>
      </w:tblCellMar>
      <w:tblLook w:val="04A0"/>
    </w:tblPr>
    <w:tblGrid>
      <w:gridCol w:w="1418"/>
      <w:gridCol w:w="1571"/>
      <w:gridCol w:w="5747"/>
      <w:gridCol w:w="2304"/>
    </w:tblGrid>
    <w:tr w:rsidR="00E32FCC" w:rsidTr="00A63984">
      <w:trPr>
        <w:jc w:val="center"/>
      </w:trPr>
      <w:tc>
        <w:tcPr>
          <w:tcW w:w="1418" w:type="dxa"/>
          <w:shd w:val="clear" w:color="auto" w:fill="auto"/>
          <w:vAlign w:val="center"/>
        </w:tcPr>
        <w:p w:rsidR="00E32FCC" w:rsidRPr="00BC6952" w:rsidRDefault="00093C1C" w:rsidP="00A63984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19050" t="0" r="9525" b="0"/>
                <wp:docPr id="4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E32FCC" w:rsidRPr="00BC6952" w:rsidRDefault="00093C1C" w:rsidP="00A63984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19050" t="0" r="0" b="0"/>
                <wp:docPr id="5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E32FCC" w:rsidRPr="00BC6952" w:rsidRDefault="00E32FCC" w:rsidP="00A63984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BC6952">
            <w:rPr>
              <w:rFonts w:ascii="Garamond" w:hAnsi="Garamond"/>
              <w:sz w:val="28"/>
              <w:szCs w:val="28"/>
            </w:rPr>
            <w:t>EÖTVÖS LORÁND TUDOMÁNYEGYETEM</w:t>
          </w:r>
        </w:p>
        <w:p w:rsidR="00E32FCC" w:rsidRPr="00BC6952" w:rsidRDefault="00E32FCC" w:rsidP="00A63984">
          <w:pPr>
            <w:pStyle w:val="lfej"/>
            <w:jc w:val="center"/>
            <w:rPr>
              <w:rFonts w:ascii="Garamond" w:hAnsi="Garamond"/>
            </w:rPr>
          </w:pPr>
          <w:r w:rsidRPr="00BC6952">
            <w:rPr>
              <w:rFonts w:ascii="Garamond" w:hAnsi="Garamond"/>
            </w:rPr>
            <w:t>BÁRCZI GUSZTÁV GYÓGYPEDAGÓGIAI KAR</w:t>
          </w:r>
        </w:p>
        <w:p w:rsidR="00E32FCC" w:rsidRPr="00BC6952" w:rsidRDefault="00E32FCC" w:rsidP="00A63984">
          <w:pPr>
            <w:pStyle w:val="lfej"/>
            <w:jc w:val="center"/>
            <w:rPr>
              <w:rFonts w:ascii="Garamond" w:hAnsi="Garamond"/>
            </w:rPr>
          </w:pPr>
          <w:r w:rsidRPr="00BC6952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E32FCC" w:rsidRDefault="00E32FCC" w:rsidP="00A63984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Hallgatói Önkormányzat</w:t>
          </w:r>
        </w:p>
        <w:p w:rsidR="00EA5A1C" w:rsidRPr="00DD2782" w:rsidRDefault="00256CBB" w:rsidP="00EA5A1C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megbízott</w:t>
          </w:r>
          <w:r w:rsidR="00EA5A1C">
            <w:rPr>
              <w:rFonts w:ascii="Garamond" w:hAnsi="Garamond"/>
              <w:caps/>
              <w:color w:val="790115"/>
            </w:rPr>
            <w:t xml:space="preserve"> külügyi referens</w:t>
          </w:r>
        </w:p>
      </w:tc>
      <w:tc>
        <w:tcPr>
          <w:tcW w:w="2304" w:type="dxa"/>
          <w:shd w:val="clear" w:color="auto" w:fill="auto"/>
          <w:vAlign w:val="center"/>
        </w:tcPr>
        <w:p w:rsidR="00E32FCC" w:rsidRPr="00BC6952" w:rsidRDefault="00093C1C" w:rsidP="00A63984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19050" t="0" r="9525" b="0"/>
                <wp:docPr id="6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32FCC" w:rsidRDefault="00E32FCC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040" w:type="dxa"/>
      <w:jc w:val="center"/>
      <w:tblInd w:w="-743" w:type="dxa"/>
      <w:tblCellMar>
        <w:left w:w="0" w:type="dxa"/>
        <w:right w:w="0" w:type="dxa"/>
      </w:tblCellMar>
      <w:tblLook w:val="04A0"/>
    </w:tblPr>
    <w:tblGrid>
      <w:gridCol w:w="1418"/>
      <w:gridCol w:w="1571"/>
      <w:gridCol w:w="5747"/>
      <w:gridCol w:w="2304"/>
    </w:tblGrid>
    <w:tr w:rsidR="00E77CA1" w:rsidTr="002A2D05">
      <w:trPr>
        <w:jc w:val="center"/>
      </w:trPr>
      <w:tc>
        <w:tcPr>
          <w:tcW w:w="1418" w:type="dxa"/>
          <w:shd w:val="clear" w:color="auto" w:fill="auto"/>
          <w:vAlign w:val="center"/>
        </w:tcPr>
        <w:p w:rsidR="00E77CA1" w:rsidRPr="00BC6952" w:rsidRDefault="00093C1C" w:rsidP="002A2D05">
          <w:pPr>
            <w:pStyle w:val="lfej"/>
            <w:ind w:left="-108"/>
            <w:jc w:val="center"/>
          </w:pPr>
          <w:r>
            <w:rPr>
              <w:rFonts w:ascii="Garamond" w:hAnsi="Garamond"/>
              <w:noProof/>
              <w:lang w:eastAsia="hu-HU"/>
            </w:rPr>
            <w:drawing>
              <wp:inline distT="0" distB="0" distL="0" distR="0">
                <wp:extent cx="790575" cy="790575"/>
                <wp:effectExtent l="19050" t="0" r="9525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E77CA1" w:rsidRPr="00BC6952" w:rsidRDefault="00093C1C" w:rsidP="002A2D05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819150" cy="828675"/>
                <wp:effectExtent l="19050" t="0" r="0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E77CA1" w:rsidRPr="00BC6952" w:rsidRDefault="00C33748" w:rsidP="002A2D05">
          <w:pPr>
            <w:pStyle w:val="lfej"/>
            <w:jc w:val="center"/>
            <w:rPr>
              <w:rFonts w:ascii="Garamond" w:hAnsi="Garamond"/>
              <w:sz w:val="28"/>
              <w:szCs w:val="28"/>
            </w:rPr>
          </w:pPr>
          <w:r w:rsidRPr="00BC6952">
            <w:rPr>
              <w:rFonts w:ascii="Garamond" w:hAnsi="Garamond"/>
              <w:sz w:val="28"/>
              <w:szCs w:val="28"/>
            </w:rPr>
            <w:t>EÖTVÖS LORÁND</w:t>
          </w:r>
          <w:r w:rsidR="00E77CA1" w:rsidRPr="00BC6952">
            <w:rPr>
              <w:rFonts w:ascii="Garamond" w:hAnsi="Garamond"/>
              <w:sz w:val="28"/>
              <w:szCs w:val="28"/>
            </w:rPr>
            <w:t xml:space="preserve"> TUDOMÁNYEGYETEM</w:t>
          </w:r>
        </w:p>
        <w:p w:rsidR="00E77CA1" w:rsidRPr="00BC6952" w:rsidRDefault="00E77CA1" w:rsidP="002A2D05">
          <w:pPr>
            <w:pStyle w:val="lfej"/>
            <w:jc w:val="center"/>
            <w:rPr>
              <w:rFonts w:ascii="Garamond" w:hAnsi="Garamond"/>
            </w:rPr>
          </w:pPr>
          <w:r w:rsidRPr="00BC6952">
            <w:rPr>
              <w:rFonts w:ascii="Garamond" w:hAnsi="Garamond"/>
            </w:rPr>
            <w:t>BÁRCZI GUSZTÁV GYÓGYPEDAGÓGIAI KAR</w:t>
          </w:r>
        </w:p>
        <w:p w:rsidR="00E77CA1" w:rsidRPr="00BC6952" w:rsidRDefault="00E77CA1" w:rsidP="002A2D05">
          <w:pPr>
            <w:pStyle w:val="lfej"/>
            <w:jc w:val="center"/>
            <w:rPr>
              <w:rFonts w:ascii="Garamond" w:hAnsi="Garamond"/>
            </w:rPr>
          </w:pPr>
          <w:r w:rsidRPr="00BC6952">
            <w:rPr>
              <w:rFonts w:ascii="Garamond" w:hAnsi="Garamond"/>
            </w:rPr>
            <w:t>–––––––––––––––––––––––––––––––––––––––––––––</w:t>
          </w:r>
        </w:p>
        <w:p w:rsidR="00DD2782" w:rsidRDefault="00DD2782" w:rsidP="008726DF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Hallgatói Önkormányzat</w:t>
          </w:r>
        </w:p>
        <w:p w:rsidR="008726DF" w:rsidRPr="00DD2782" w:rsidRDefault="00256CBB" w:rsidP="00EA5A1C">
          <w:pPr>
            <w:jc w:val="center"/>
            <w:rPr>
              <w:rFonts w:ascii="Garamond" w:hAnsi="Garamond"/>
              <w:caps/>
              <w:color w:val="790115"/>
            </w:rPr>
          </w:pPr>
          <w:r>
            <w:rPr>
              <w:rFonts w:ascii="Garamond" w:hAnsi="Garamond"/>
              <w:caps/>
              <w:color w:val="790115"/>
            </w:rPr>
            <w:t>megbízott</w:t>
          </w:r>
          <w:r w:rsidR="00EA5A1C">
            <w:rPr>
              <w:rFonts w:ascii="Garamond" w:hAnsi="Garamond"/>
              <w:caps/>
              <w:color w:val="790115"/>
            </w:rPr>
            <w:t xml:space="preserve"> külügyi referens</w:t>
          </w:r>
        </w:p>
      </w:tc>
      <w:tc>
        <w:tcPr>
          <w:tcW w:w="2304" w:type="dxa"/>
          <w:shd w:val="clear" w:color="auto" w:fill="auto"/>
          <w:vAlign w:val="center"/>
        </w:tcPr>
        <w:p w:rsidR="00E77CA1" w:rsidRPr="00BC6952" w:rsidRDefault="00093C1C" w:rsidP="002A2D05">
          <w:pPr>
            <w:pStyle w:val="lfej"/>
            <w:ind w:left="-160" w:right="-162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1304925" cy="447675"/>
                <wp:effectExtent l="19050" t="0" r="9525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447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7CA1" w:rsidRPr="00E77CA1" w:rsidRDefault="00E77CA1" w:rsidP="00E77CA1">
    <w:pPr>
      <w:pStyle w:val="lfej"/>
      <w:rPr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AA541D"/>
    <w:multiLevelType w:val="hybridMultilevel"/>
    <w:tmpl w:val="0030A788"/>
    <w:lvl w:ilvl="0" w:tplc="0C00B994">
      <w:start w:val="1"/>
      <w:numFmt w:val="decimal"/>
      <w:lvlText w:val="(%1)"/>
      <w:lvlJc w:val="left"/>
      <w:pPr>
        <w:ind w:left="231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030" w:hanging="360"/>
      </w:pPr>
    </w:lvl>
    <w:lvl w:ilvl="2" w:tplc="040E001B" w:tentative="1">
      <w:start w:val="1"/>
      <w:numFmt w:val="lowerRoman"/>
      <w:lvlText w:val="%3."/>
      <w:lvlJc w:val="right"/>
      <w:pPr>
        <w:ind w:left="3750" w:hanging="180"/>
      </w:pPr>
    </w:lvl>
    <w:lvl w:ilvl="3" w:tplc="040E000F" w:tentative="1">
      <w:start w:val="1"/>
      <w:numFmt w:val="decimal"/>
      <w:lvlText w:val="%4."/>
      <w:lvlJc w:val="left"/>
      <w:pPr>
        <w:ind w:left="4470" w:hanging="360"/>
      </w:pPr>
    </w:lvl>
    <w:lvl w:ilvl="4" w:tplc="040E0019" w:tentative="1">
      <w:start w:val="1"/>
      <w:numFmt w:val="lowerLetter"/>
      <w:lvlText w:val="%5."/>
      <w:lvlJc w:val="left"/>
      <w:pPr>
        <w:ind w:left="5190" w:hanging="360"/>
      </w:pPr>
    </w:lvl>
    <w:lvl w:ilvl="5" w:tplc="040E001B" w:tentative="1">
      <w:start w:val="1"/>
      <w:numFmt w:val="lowerRoman"/>
      <w:lvlText w:val="%6."/>
      <w:lvlJc w:val="right"/>
      <w:pPr>
        <w:ind w:left="5910" w:hanging="180"/>
      </w:pPr>
    </w:lvl>
    <w:lvl w:ilvl="6" w:tplc="040E000F" w:tentative="1">
      <w:start w:val="1"/>
      <w:numFmt w:val="decimal"/>
      <w:lvlText w:val="%7."/>
      <w:lvlJc w:val="left"/>
      <w:pPr>
        <w:ind w:left="6630" w:hanging="360"/>
      </w:pPr>
    </w:lvl>
    <w:lvl w:ilvl="7" w:tplc="040E0019" w:tentative="1">
      <w:start w:val="1"/>
      <w:numFmt w:val="lowerLetter"/>
      <w:lvlText w:val="%8."/>
      <w:lvlJc w:val="left"/>
      <w:pPr>
        <w:ind w:left="7350" w:hanging="360"/>
      </w:pPr>
    </w:lvl>
    <w:lvl w:ilvl="8" w:tplc="040E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">
    <w:nsid w:val="6BED2D1F"/>
    <w:multiLevelType w:val="hybridMultilevel"/>
    <w:tmpl w:val="8BE44EB0"/>
    <w:lvl w:ilvl="0" w:tplc="4C222B0A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0F75C4"/>
    <w:rsid w:val="0000224D"/>
    <w:rsid w:val="00020BA4"/>
    <w:rsid w:val="00023D1C"/>
    <w:rsid w:val="000269A2"/>
    <w:rsid w:val="0006478A"/>
    <w:rsid w:val="00093C1C"/>
    <w:rsid w:val="000F75C4"/>
    <w:rsid w:val="00131F49"/>
    <w:rsid w:val="0019534C"/>
    <w:rsid w:val="001A74E0"/>
    <w:rsid w:val="001C0EC3"/>
    <w:rsid w:val="001F3BB9"/>
    <w:rsid w:val="00256CBB"/>
    <w:rsid w:val="002A2D05"/>
    <w:rsid w:val="002C77E0"/>
    <w:rsid w:val="003E224D"/>
    <w:rsid w:val="003E785D"/>
    <w:rsid w:val="00407EC3"/>
    <w:rsid w:val="0043325A"/>
    <w:rsid w:val="004F119A"/>
    <w:rsid w:val="005B15A3"/>
    <w:rsid w:val="005D46C9"/>
    <w:rsid w:val="00674C2A"/>
    <w:rsid w:val="008726DF"/>
    <w:rsid w:val="008862D8"/>
    <w:rsid w:val="00894B16"/>
    <w:rsid w:val="008B3BFD"/>
    <w:rsid w:val="008C07E8"/>
    <w:rsid w:val="008D38CC"/>
    <w:rsid w:val="009E5BE2"/>
    <w:rsid w:val="00A50440"/>
    <w:rsid w:val="00A63984"/>
    <w:rsid w:val="00A777C4"/>
    <w:rsid w:val="00AC342B"/>
    <w:rsid w:val="00AD66A8"/>
    <w:rsid w:val="00B2441E"/>
    <w:rsid w:val="00B67569"/>
    <w:rsid w:val="00B7787F"/>
    <w:rsid w:val="00BB38C7"/>
    <w:rsid w:val="00BC6952"/>
    <w:rsid w:val="00C33748"/>
    <w:rsid w:val="00CB03DE"/>
    <w:rsid w:val="00CD02E2"/>
    <w:rsid w:val="00D829C9"/>
    <w:rsid w:val="00DB2285"/>
    <w:rsid w:val="00DB3255"/>
    <w:rsid w:val="00DD2782"/>
    <w:rsid w:val="00E32FCC"/>
    <w:rsid w:val="00E77CA1"/>
    <w:rsid w:val="00EA5A1C"/>
    <w:rsid w:val="00F00B1C"/>
    <w:rsid w:val="00F70AB1"/>
    <w:rsid w:val="00FA0D62"/>
    <w:rsid w:val="00FF6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D02E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0F75C4"/>
    <w:rPr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0F75C4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F75C4"/>
    <w:rPr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0F75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semiHidden/>
    <w:unhideWhenUsed/>
    <w:rsid w:val="00674C2A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5A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A5A1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Beszámoló</vt:lpstr>
    </vt:vector>
  </TitlesOfParts>
  <Company>WXPEE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Beszámoló</dc:title>
  <dc:creator>Viki</dc:creator>
  <cp:lastModifiedBy>user</cp:lastModifiedBy>
  <cp:revision>3</cp:revision>
  <cp:lastPrinted>2014-11-20T16:50:00Z</cp:lastPrinted>
  <dcterms:created xsi:type="dcterms:W3CDTF">2015-12-12T11:39:00Z</dcterms:created>
  <dcterms:modified xsi:type="dcterms:W3CDTF">2015-12-12T11:39:00Z</dcterms:modified>
</cp:coreProperties>
</file>