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Pályázat külügyi bizottsági elnök tisztség betöltésére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ELTE BGGyK HÖK Ellenőrző Bizottsága pályázatot ír ki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ELTE BGGyK HÖK külügyi bizottsági elnök tisztség betöltésére.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Külügyi bizottsági elnök feladata az ELTE BGGyK HÖK Alapszabálya alapján: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§  A Külügyi bizottsági elnök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Külügyi kérdésekben képviseli az Önkormányzatot.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Irányítja és szervezi az Önkormányzat külkapcsolatait.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Együttműködik a kari külügyi hallgatói főmentorral.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(4) Együttműködik a kari Nemzetközi Irodával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(5) Részt vesz a kari Erasmus tájékoztató megszervezésében és lebonyolításában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(6) Tisztsége alapján referensnek minősül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(7) Tisztsége alapján tagja: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Kari Tanácsnak,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az ELTE Hallgatói Önkormányzat Külügyi Bizottságának. </w:t>
        <w:br w:type="textWrapping"/>
        <w:t xml:space="preserve">c) az ELTE Hallgatói Önkormányzat Küldöttgyűlésének.</w:t>
        <w:br w:type="textWrapping"/>
        <w:t xml:space="preserve">d) a kar Nemzetközi Ügyek Bizottságának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(8) Gondoskodik a Kar hallgatóinak külföldi ösztöndíjakkal kapcsolatos tájékoztatásáról.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(9) Diákcsere-programokat kezdeményez és felel a helyek korrekt elosztásáért.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(10) Részt vesz a Kar vendéghallgatói itt tartózkodásának szervezésében.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(11) Kapcsolatot tart és együttműködik a tudományos és nemzetközi dékánhelyettessel valamint a Kar hallgatói és oktatói mobilitási ügyekért felelős nemzetközi referensével.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(12) Kapcsolatokat épít ki és tart fenn országos és külföldi hallgatói szervezetekkel.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(13) Külügyi ügyekben segíti a kari képviselők munkáját.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(14) Elnöke a Külügyi Bizottságnak melynek állandó tagjai az ESN ELTE kari mentorai, valamint az ESN ELTE kari mentorkoordinátora.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(15) Összegyűjti, rendszerezi és értékeli a külföldi ösztöndíjakkal kapcsolatos információkat, valamint segíti a hallgatókat a lehetőségek minél jobb kihasználásában.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(16) Részt vesz a beérkező külügyi pályázatok elbírálásában.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(17) ELTE Erasmus Student Network (továbbiakban: ESN) szervezettel és annak kari mentorkoordinátorával együttműködik.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(18) Beszámolási kötelezettséggel tartozik a Külügyi Bizottsági elnöknek.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pályázás menete: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külügyi bizottsági elnök tisztségre az Önkormányzat bármely tagja (minden, a Karral jogviszonyban álló hallgató) pályázhat.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Az érvényes pályázatnak tartalmaznia kell:</w:t>
      </w:r>
    </w:p>
    <w:p w:rsidR="00000000" w:rsidDel="00000000" w:rsidP="00000000" w:rsidRDefault="00000000" w:rsidRPr="00000000" w14:paraId="00000030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jelölt nevét, szakját és a Karon folytatott tanulmányának kezdeti évét,</w:t>
      </w:r>
    </w:p>
    <w:p w:rsidR="00000000" w:rsidDel="00000000" w:rsidP="00000000" w:rsidRDefault="00000000" w:rsidRPr="00000000" w14:paraId="00000031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jelölt bemutatkozását,</w:t>
      </w:r>
    </w:p>
    <w:p w:rsidR="00000000" w:rsidDel="00000000" w:rsidP="00000000" w:rsidRDefault="00000000" w:rsidRPr="00000000" w14:paraId="00000032">
      <w:pPr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jelölt programját.</w:t>
      </w:r>
    </w:p>
    <w:p w:rsidR="00000000" w:rsidDel="00000000" w:rsidP="00000000" w:rsidRDefault="00000000" w:rsidRPr="00000000" w14:paraId="00000033">
      <w:pPr>
        <w:spacing w:line="25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pályázatot elektronikus formában az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eb@barczihok.elte.hu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és az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elnok@barczihok.elte.hu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email címen kell benyújtani.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Pályázási időszak: 2023. 02. 22-től-2023. 03. 01-ig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beérkező pályázatokról a Küldöttgyűlés dönt.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Iváncsa, 2023. 02. 21.</w:t>
      </w:r>
    </w:p>
    <w:p w:rsidR="00000000" w:rsidDel="00000000" w:rsidP="00000000" w:rsidRDefault="00000000" w:rsidRPr="00000000" w14:paraId="00000038">
      <w:pPr>
        <w:spacing w:line="25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Balogh Boglárka s.k.</w:t>
      </w:r>
    </w:p>
    <w:p w:rsidR="00000000" w:rsidDel="00000000" w:rsidP="00000000" w:rsidRDefault="00000000" w:rsidRPr="00000000" w14:paraId="00000039">
      <w:pPr>
        <w:spacing w:line="25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ELTE BGGyK HÖK</w:t>
      </w:r>
    </w:p>
    <w:p w:rsidR="00000000" w:rsidDel="00000000" w:rsidP="00000000" w:rsidRDefault="00000000" w:rsidRPr="00000000" w14:paraId="0000003A">
      <w:pPr>
        <w:spacing w:line="256" w:lineRule="auto"/>
        <w:ind w:left="5385.826771653543" w:right="19.1338582677173" w:firstLine="70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Ellenőrző Bizottság</w:t>
      </w:r>
    </w:p>
    <w:p w:rsidR="00000000" w:rsidDel="00000000" w:rsidP="00000000" w:rsidRDefault="00000000" w:rsidRPr="00000000" w14:paraId="0000003B">
      <w:pPr>
        <w:spacing w:line="256" w:lineRule="auto"/>
        <w:ind w:left="6661.417322834645" w:right="586.0629921259857" w:firstLine="70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Elnök</w:t>
      </w:r>
    </w:p>
    <w:p w:rsidR="00000000" w:rsidDel="00000000" w:rsidP="00000000" w:rsidRDefault="00000000" w:rsidRPr="00000000" w14:paraId="0000003C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64.0" w:type="dxa"/>
      <w:jc w:val="left"/>
      <w:tblBorders>
        <w:top w:color="000000" w:space="0" w:sz="4" w:val="single"/>
      </w:tblBorders>
      <w:tblLayout w:type="fixed"/>
      <w:tblLook w:val="0000"/>
    </w:tblPr>
    <w:tblGrid>
      <w:gridCol w:w="9464"/>
      <w:tblGridChange w:id="0">
        <w:tblGrid>
          <w:gridCol w:w="946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B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16"/>
              <w:szCs w:val="16"/>
              <w:highlight w:val="whit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highlight w:val="white"/>
              <w:rtl w:val="0"/>
            </w:rPr>
            <w:t xml:space="preserve">1097 Budapest, Ecseri út. 3. A/61 • Telefon: +36 1/ 358-5581 •E-mail: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u w:val="single"/>
                <w:rtl w:val="0"/>
              </w:rPr>
              <w:t xml:space="preserve">eb@barczihok.elte.hu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center" w:leader="none" w:pos="4536"/>
              <w:tab w:val="right" w:leader="none" w:pos="8747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highlight w:val="white"/>
              <w:rtl w:val="0"/>
            </w:rPr>
            <w:t xml:space="preserve">www.barczihok.elte.hu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EÖTVÖS LORÁND</w:t>
    </w:r>
  </w:p>
  <w:p w:rsidR="00000000" w:rsidDel="00000000" w:rsidP="00000000" w:rsidRDefault="00000000" w:rsidRPr="00000000" w14:paraId="0000003F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sz w:val="32"/>
        <w:szCs w:val="32"/>
        <w:rtl w:val="0"/>
      </w:rPr>
      <w:t xml:space="preserve">TUDOMÁNYEGYETEM</w:t>
    </w:r>
  </w:p>
  <w:p w:rsidR="00000000" w:rsidDel="00000000" w:rsidP="00000000" w:rsidRDefault="00000000" w:rsidRPr="00000000" w14:paraId="00000040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BÁRCZI GUSZTÁV GYÓGYPEDAGÓGIAI KAR                  </w:t>
    </w:r>
  </w:p>
  <w:p w:rsidR="00000000" w:rsidDel="00000000" w:rsidP="00000000" w:rsidRDefault="00000000" w:rsidRPr="00000000" w14:paraId="00000041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––––––––––––––––––––––––––––––––––––                   </w:t>
    </w:r>
  </w:p>
  <w:p w:rsidR="00000000" w:rsidDel="00000000" w:rsidP="00000000" w:rsidRDefault="00000000" w:rsidRPr="00000000" w14:paraId="00000042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  <w:color w:val="862633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862633"/>
        <w:sz w:val="28"/>
        <w:szCs w:val="28"/>
        <w:rtl w:val="0"/>
      </w:rPr>
      <w:t xml:space="preserve">HALLGATÓI ÖNKORMÁNYZAT</w:t>
    </w:r>
  </w:p>
  <w:p w:rsidR="00000000" w:rsidDel="00000000" w:rsidP="00000000" w:rsidRDefault="00000000" w:rsidRPr="00000000" w14:paraId="00000043">
    <w:pPr>
      <w:keepLines w:val="1"/>
      <w:widowControl w:val="1"/>
      <w:spacing w:after="0" w:before="0" w:line="240" w:lineRule="auto"/>
      <w:jc w:val="center"/>
      <w:rPr>
        <w:rFonts w:ascii="Times New Roman" w:cs="Times New Roman" w:eastAsia="Times New Roman" w:hAnsi="Times New Roman"/>
        <w:color w:val="862633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862633"/>
        <w:sz w:val="28"/>
        <w:szCs w:val="28"/>
        <w:rtl w:val="0"/>
      </w:rPr>
      <w:t xml:space="preserve">ELLENŐRZŐ BIZOTTSÁG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1040.0" w:type="dxa"/>
      <w:jc w:val="left"/>
      <w:tblInd w:w="-981.0" w:type="dxa"/>
      <w:tblLayout w:type="fixed"/>
      <w:tblLook w:val="0400"/>
    </w:tblPr>
    <w:tblGrid>
      <w:gridCol w:w="1418"/>
      <w:gridCol w:w="1571"/>
      <w:gridCol w:w="5747"/>
      <w:gridCol w:w="2304"/>
      <w:tblGridChange w:id="0">
        <w:tblGrid>
          <w:gridCol w:w="1418"/>
          <w:gridCol w:w="1571"/>
          <w:gridCol w:w="5747"/>
          <w:gridCol w:w="2304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5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ind w:left="-108" w:firstLine="0"/>
            <w:jc w:val="center"/>
            <w:rPr>
              <w:rFonts w:ascii="Garamond" w:cs="Garamond" w:eastAsia="Garamond" w:hAnsi="Garamond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6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jc w:val="lef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7">
          <w:pPr>
            <w:spacing w:after="0" w:line="240" w:lineRule="auto"/>
            <w:jc w:val="center"/>
            <w:rPr>
              <w:rFonts w:ascii="Garamond" w:cs="Garamond" w:eastAsia="Garamond" w:hAnsi="Garamond"/>
              <w:smallCaps w:val="1"/>
              <w:color w:val="79011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8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ind w:left="-160" w:right="-162"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2452FD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2452F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 w:val="1"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2452FD"/>
  </w:style>
  <w:style w:type="paragraph" w:styleId="llb">
    <w:name w:val="footer"/>
    <w:basedOn w:val="Norml"/>
    <w:link w:val="llbChar"/>
    <w:uiPriority w:val="99"/>
    <w:unhideWhenUsed w:val="1"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2452FD"/>
  </w:style>
  <w:style w:type="character" w:styleId="Hiperhivatkozs">
    <w:name w:val="Hyperlink"/>
    <w:basedOn w:val="Bekezdsalapbettpusa"/>
    <w:uiPriority w:val="99"/>
    <w:unhideWhenUsed w:val="1"/>
    <w:rsid w:val="002452F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2452F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2452F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b@barczihok.elte.hu" TargetMode="External"/><Relationship Id="rId8" Type="http://schemas.openxmlformats.org/officeDocument/2006/relationships/hyperlink" Target="mailto:elnok@barczihok.elt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b@barczi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XLAxgKT5eWRJctrDKqohgN+N+A==">AMUW2mVMU3yZ7nZVhN5l+BZkclSMNx4pPWElq/af61O6iNWTiUL6llcEFJYuua7Xc1mzDjF8JWmHMPNnDEOlxTRlOM8jVhjEVeSz+wi5qLp1+eyqlAlhV68=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2019-09-29T14:35:00Z</dcterms:created>
  <dc:creator>Zsófi Hajdu</dc:creator>
</cp:coreProperties>
</file>