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02C86">
        <w:rPr>
          <w:rFonts w:ascii="Times New Roman" w:hAnsi="Times New Roman" w:cs="Times New Roman"/>
          <w:b/>
          <w:sz w:val="28"/>
        </w:rPr>
        <w:t>kommunikációs referensi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 w:rsidRPr="00C00514">
        <w:rPr>
          <w:rFonts w:ascii="Times New Roman" w:hAnsi="Times New Roman" w:cs="Times New Roman"/>
          <w:sz w:val="24"/>
        </w:rPr>
        <w:t>az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D02C86">
        <w:rPr>
          <w:rFonts w:ascii="Times New Roman" w:hAnsi="Times New Roman" w:cs="Times New Roman"/>
          <w:sz w:val="24"/>
          <w:szCs w:val="24"/>
        </w:rPr>
        <w:t>kommunikációs referensi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D02C86">
        <w:rPr>
          <w:rFonts w:ascii="Times New Roman" w:eastAsia="Times New Roman" w:hAnsi="Times New Roman" w:cs="Times New Roman"/>
          <w:b/>
          <w:sz w:val="24"/>
        </w:rPr>
        <w:t>kommunikációs referens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24. § A kommunikációs referens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Kommunikációs ügyekben képviseli az Önkormányzatot.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Felelős az Önkormányzat híreinek, közleményeinek és rendezvényeinek megjelentetéséért a kari és egyetemi fórumokon.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(3) Felelős az Önkormányzat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arculatáért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és külső megjelenéséért.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Koordinálja az évfolyamok levelezőlistáit.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(5) Ellátja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BGGyK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HÖK honlappal kapcsolatos feladatokat.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(6) Koordinálja a közösségi oldalakon való megjelenést.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Szervezési és kommunikációs ügyekben segíti a kari képviselők munkáját.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(8) Gondoskodik az Önkormányzat rendezvényeinek a hirdetéséről, segíti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főszervezők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munkáját.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(9) Gondoskodik az Önkormányzat belső információáramlásának elősegítéséről.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(10) Feladatai közé tartozik továbbá a kari és egyetemi plakátok kihelyezésének a megszervezése.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(11) Kapcsolatot tart: </w:t>
      </w:r>
    </w:p>
    <w:p w:rsidR="00D02C86" w:rsidRPr="002144A1" w:rsidRDefault="00D02C86" w:rsidP="00D02C86">
      <w:pPr>
        <w:numPr>
          <w:ilvl w:val="0"/>
          <w:numId w:val="7"/>
        </w:numPr>
        <w:spacing w:line="360" w:lineRule="auto"/>
        <w:ind w:hanging="358"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főszerkesztővel,</w:t>
      </w:r>
    </w:p>
    <w:p w:rsidR="00D02C86" w:rsidRPr="002144A1" w:rsidRDefault="00D02C86" w:rsidP="00D02C86">
      <w:pPr>
        <w:numPr>
          <w:ilvl w:val="0"/>
          <w:numId w:val="7"/>
        </w:numPr>
        <w:spacing w:line="360" w:lineRule="auto"/>
        <w:ind w:hanging="358"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Online szerkesztőségével.</w:t>
      </w:r>
    </w:p>
    <w:p w:rsidR="00D02C86" w:rsidRPr="002144A1" w:rsidRDefault="00D02C86" w:rsidP="00D02C86">
      <w:pPr>
        <w:spacing w:line="360" w:lineRule="auto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(12) Tisztsége alapján tagja az ELTE HÖK Sajtó- és Kommunikációs Bizottságának.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(13) Elnöke a Kommunikációs Bizottságnak.</w:t>
      </w: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r w:rsidR="00D02C86">
        <w:rPr>
          <w:rFonts w:ascii="Times New Roman" w:eastAsia="Times New Roman" w:hAnsi="Times New Roman" w:cs="Times New Roman"/>
          <w:sz w:val="24"/>
        </w:rPr>
        <w:t>kommunikációs referensi</w:t>
      </w:r>
      <w:r w:rsidR="0049311E">
        <w:rPr>
          <w:rFonts w:ascii="Times New Roman" w:eastAsia="Times New Roman" w:hAnsi="Times New Roman" w:cs="Times New Roman"/>
          <w:sz w:val="24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lastRenderedPageBreak/>
        <w:t xml:space="preserve">a)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8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</w:t>
      </w:r>
      <w:proofErr w:type="spellStart"/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Ecseri</w:t>
      </w:r>
      <w:proofErr w:type="spellEnd"/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8F1E32" w:rsidRDefault="00C52CA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Pályázási időszak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: </w:t>
      </w:r>
      <w:r w:rsidR="00A62654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2018. január 29. 16:00 – 2018</w:t>
      </w:r>
      <w:r w:rsidR="00BA57C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A62654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február 07</w:t>
      </w:r>
      <w:r w:rsidR="00BA57C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12:00</w:t>
      </w:r>
    </w:p>
    <w:p w:rsidR="00BA57CA" w:rsidRDefault="00BA57C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390FEF" w:rsidRDefault="00390FEF" w:rsidP="00390FEF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A beérkezett pályázatokról (a </w:t>
      </w:r>
      <w:bookmarkStart w:id="0" w:name="_GoBack"/>
      <w:bookmarkEnd w:id="0"/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Küldöttgyűlés határozata alapján) az Elnökség dönt.</w:t>
      </w:r>
    </w:p>
    <w:p w:rsidR="00CC1303" w:rsidRPr="00C00514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0514" w:rsidRPr="00C00514" w:rsidRDefault="00BA57C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</w:t>
      </w:r>
      <w:r w:rsidR="00A62654">
        <w:rPr>
          <w:rFonts w:ascii="Times New Roman" w:hAnsi="Times New Roman" w:cs="Times New Roman"/>
          <w:sz w:val="24"/>
          <w:szCs w:val="24"/>
        </w:rPr>
        <w:t>2018.január 29</w:t>
      </w:r>
      <w:r w:rsidR="00C52CA3">
        <w:rPr>
          <w:rFonts w:ascii="Times New Roman" w:hAnsi="Times New Roman" w:cs="Times New Roman"/>
          <w:sz w:val="24"/>
          <w:szCs w:val="24"/>
        </w:rPr>
        <w:t>.</w:t>
      </w:r>
    </w:p>
    <w:p w:rsidR="00CC1303" w:rsidRPr="00C00514" w:rsidRDefault="00BA57CA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Menyhárt Barbara 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ELTE </w:t>
      </w:r>
      <w:proofErr w:type="spellStart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BGGyK</w:t>
      </w:r>
      <w:proofErr w:type="spellEnd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</w:p>
    <w:sectPr w:rsidR="00CC1303" w:rsidRPr="008F1E32" w:rsidSect="00F47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B3C" w:rsidRDefault="007F0B3C">
      <w:pPr>
        <w:spacing w:line="240" w:lineRule="auto"/>
      </w:pPr>
      <w:r>
        <w:separator/>
      </w:r>
    </w:p>
  </w:endnote>
  <w:endnote w:type="continuationSeparator" w:id="0">
    <w:p w:rsidR="007F0B3C" w:rsidRDefault="007F0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charset w:val="EE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 xml:space="preserve">1097 Budapest, </w:t>
          </w:r>
          <w:proofErr w:type="spellStart"/>
          <w:r w:rsidRPr="00F5261C">
            <w:rPr>
              <w:rFonts w:ascii="Garamond" w:eastAsia="Times New Roman" w:hAnsi="Garamond" w:cs="Times New Roman"/>
              <w:sz w:val="20"/>
            </w:rPr>
            <w:t>Ecseri</w:t>
          </w:r>
          <w:proofErr w:type="spellEnd"/>
          <w:r w:rsidRPr="00F5261C">
            <w:rPr>
              <w:rFonts w:ascii="Garamond" w:eastAsia="Times New Roman" w:hAnsi="Garamond" w:cs="Times New Roman"/>
              <w:sz w:val="20"/>
            </w:rPr>
            <w:t xml:space="preserve">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B3C" w:rsidRDefault="007F0B3C">
      <w:pPr>
        <w:spacing w:line="240" w:lineRule="auto"/>
      </w:pPr>
      <w:r>
        <w:separator/>
      </w:r>
    </w:p>
  </w:footnote>
  <w:footnote w:type="continuationSeparator" w:id="0">
    <w:p w:rsidR="007F0B3C" w:rsidRDefault="007F0B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6793B35"/>
    <w:multiLevelType w:val="multilevel"/>
    <w:tmpl w:val="395E3EF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3" w15:restartNumberingAfterBreak="0">
    <w:nsid w:val="2B627C15"/>
    <w:multiLevelType w:val="multilevel"/>
    <w:tmpl w:val="0D76D7E6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4" w15:restartNumberingAfterBreak="0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5" w15:restartNumberingAfterBreak="0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D"/>
    <w:rsid w:val="00022ABC"/>
    <w:rsid w:val="00071462"/>
    <w:rsid w:val="00094C57"/>
    <w:rsid w:val="000F1C1D"/>
    <w:rsid w:val="00193458"/>
    <w:rsid w:val="001B4A3B"/>
    <w:rsid w:val="0021761C"/>
    <w:rsid w:val="00240137"/>
    <w:rsid w:val="0033050C"/>
    <w:rsid w:val="00390FEF"/>
    <w:rsid w:val="003F58DC"/>
    <w:rsid w:val="00427784"/>
    <w:rsid w:val="0049311E"/>
    <w:rsid w:val="004D26D5"/>
    <w:rsid w:val="00513EA8"/>
    <w:rsid w:val="005251E8"/>
    <w:rsid w:val="005337CE"/>
    <w:rsid w:val="005D212C"/>
    <w:rsid w:val="005E36DF"/>
    <w:rsid w:val="00601EE8"/>
    <w:rsid w:val="00611D00"/>
    <w:rsid w:val="006355ED"/>
    <w:rsid w:val="00637291"/>
    <w:rsid w:val="00680A69"/>
    <w:rsid w:val="006C2622"/>
    <w:rsid w:val="00737562"/>
    <w:rsid w:val="00745581"/>
    <w:rsid w:val="007D2D33"/>
    <w:rsid w:val="007F0B3C"/>
    <w:rsid w:val="0084033C"/>
    <w:rsid w:val="00846917"/>
    <w:rsid w:val="00864A66"/>
    <w:rsid w:val="008F1E32"/>
    <w:rsid w:val="00921671"/>
    <w:rsid w:val="00961156"/>
    <w:rsid w:val="0099222C"/>
    <w:rsid w:val="009B6368"/>
    <w:rsid w:val="00A232B1"/>
    <w:rsid w:val="00A44803"/>
    <w:rsid w:val="00A477F0"/>
    <w:rsid w:val="00A5734A"/>
    <w:rsid w:val="00A62654"/>
    <w:rsid w:val="00A735F4"/>
    <w:rsid w:val="00AB285B"/>
    <w:rsid w:val="00AD1EB0"/>
    <w:rsid w:val="00AF36ED"/>
    <w:rsid w:val="00B06646"/>
    <w:rsid w:val="00B379FD"/>
    <w:rsid w:val="00B50FF3"/>
    <w:rsid w:val="00BA57CA"/>
    <w:rsid w:val="00C00514"/>
    <w:rsid w:val="00C00FA8"/>
    <w:rsid w:val="00C14AAA"/>
    <w:rsid w:val="00C52CA3"/>
    <w:rsid w:val="00CB5A14"/>
    <w:rsid w:val="00CC1303"/>
    <w:rsid w:val="00CD553A"/>
    <w:rsid w:val="00D02C86"/>
    <w:rsid w:val="00D22EDA"/>
    <w:rsid w:val="00D474C4"/>
    <w:rsid w:val="00D544C7"/>
    <w:rsid w:val="00D72412"/>
    <w:rsid w:val="00D90BDA"/>
    <w:rsid w:val="00DE51BC"/>
    <w:rsid w:val="00DF215A"/>
    <w:rsid w:val="00E53EA2"/>
    <w:rsid w:val="00E66BF1"/>
    <w:rsid w:val="00E82A53"/>
    <w:rsid w:val="00EA4332"/>
    <w:rsid w:val="00F006E1"/>
    <w:rsid w:val="00F06752"/>
    <w:rsid w:val="00F47969"/>
    <w:rsid w:val="00F5261C"/>
    <w:rsid w:val="00F62C17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F672"/>
  <w15:docId w15:val="{CF2F345F-4EB0-485C-9FCC-DEF90FDA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barczi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CA0F9-3584-432D-8C9A-37E47052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Barzó Eszter</cp:lastModifiedBy>
  <cp:revision>5</cp:revision>
  <dcterms:created xsi:type="dcterms:W3CDTF">2016-04-07T21:31:00Z</dcterms:created>
  <dcterms:modified xsi:type="dcterms:W3CDTF">2018-01-27T18:46:00Z</dcterms:modified>
</cp:coreProperties>
</file>