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A2DFA">
        <w:rPr>
          <w:rFonts w:ascii="Times New Roman" w:hAnsi="Times New Roman" w:cs="Times New Roman"/>
          <w:b/>
          <w:sz w:val="28"/>
        </w:rPr>
        <w:t xml:space="preserve">a </w:t>
      </w:r>
      <w:proofErr w:type="spellStart"/>
      <w:r w:rsidR="00EE77F3">
        <w:rPr>
          <w:rFonts w:ascii="Times New Roman" w:hAnsi="Times New Roman" w:cs="Times New Roman"/>
          <w:b/>
          <w:sz w:val="28"/>
        </w:rPr>
        <w:t>senior</w:t>
      </w:r>
      <w:proofErr w:type="spellEnd"/>
      <w:r w:rsidR="00EE77F3">
        <w:rPr>
          <w:rFonts w:ascii="Times New Roman" w:hAnsi="Times New Roman" w:cs="Times New Roman"/>
          <w:b/>
          <w:sz w:val="28"/>
        </w:rPr>
        <w:t xml:space="preserve"> koordinátori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proofErr w:type="spellStart"/>
      <w:r w:rsidR="00EE77F3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="00EE77F3">
        <w:rPr>
          <w:rFonts w:ascii="Times New Roman" w:hAnsi="Times New Roman" w:cs="Times New Roman"/>
          <w:sz w:val="24"/>
          <w:szCs w:val="24"/>
        </w:rPr>
        <w:t xml:space="preserve"> koordinátori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proofErr w:type="spellStart"/>
      <w:r w:rsidR="00EE77F3">
        <w:rPr>
          <w:rFonts w:ascii="Times New Roman" w:eastAsia="Times New Roman" w:hAnsi="Times New Roman" w:cs="Times New Roman"/>
          <w:b/>
          <w:sz w:val="24"/>
        </w:rPr>
        <w:t>senior</w:t>
      </w:r>
      <w:proofErr w:type="spellEnd"/>
      <w:r w:rsidR="00EE77F3">
        <w:rPr>
          <w:rFonts w:ascii="Times New Roman" w:eastAsia="Times New Roman" w:hAnsi="Times New Roman" w:cs="Times New Roman"/>
          <w:b/>
          <w:sz w:val="24"/>
        </w:rPr>
        <w:t xml:space="preserve"> koordinátor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DA2DFA" w:rsidRPr="002144A1" w:rsidRDefault="00EE77F3" w:rsidP="00DA2D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28</w:t>
      </w:r>
      <w:r w:rsidR="00DA2DFA" w:rsidRPr="002144A1">
        <w:rPr>
          <w:rFonts w:ascii="Times New Roman" w:eastAsia="Times New Roman" w:hAnsi="Times New Roman" w:cs="Times New Roman"/>
          <w:b/>
          <w:sz w:val="24"/>
        </w:rPr>
        <w:t xml:space="preserve">. §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senior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koordinátor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(1) Koordinátora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seniorrendszernek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>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(2) Felelős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seniorrendszer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működtetéséért és irányításáért.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Éves munkatervet készít, és gondoskodik annak végrehajtásáról.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Feladata: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toborzása;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tavaszi és nyári képzések megszervezése. A képzéshez szükséges körülmények megteremtése. A képzések célja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felkészítése a 28. § (9) bekezdésben megnevezett feladataikra;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felkészültségének mérése, a képzés során elsajátított ismeretanyag számonkérése;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seniorrendszerrel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kapcsolatos vélemények összegyűjtése, kiértékelése;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képzésről, gólyatáborról és az őszi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programokról alkotott véleményének összegyűjtése;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az elsőévesek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senioraik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tevékenységéről alkotott véleményének összegyűjtése.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Választása pályázat útján történik, mandátuma egy évre szól. A pályázatot az Elnök írja ki,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144A1">
        <w:rPr>
          <w:rFonts w:ascii="Times New Roman" w:eastAsia="Times New Roman" w:hAnsi="Times New Roman" w:cs="Times New Roman"/>
          <w:sz w:val="24"/>
        </w:rPr>
        <w:t>koordinátort az Elnökség választja meg.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(6) Beszámolási kötelezettséggel tartozik az Elnökség és a Küldöttgyűlés felé.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(7) Az elnökségi ülések állandó meghívottja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(8)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seniorrendszer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tagjai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.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az ELTE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BGGyK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aktív jogviszonnyal rendelkező hallgatója, akinek feladata az aktuális tanévben felvételt nyert hallgatók segítése.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(9) Az elnökségi ülések állandó meghívottjai nem lehetnek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>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lastRenderedPageBreak/>
        <w:t xml:space="preserve">(10)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144A1">
        <w:rPr>
          <w:rFonts w:ascii="Times New Roman" w:eastAsia="Times New Roman" w:hAnsi="Times New Roman" w:cs="Times New Roman"/>
          <w:sz w:val="24"/>
        </w:rPr>
        <w:t xml:space="preserve">koordinátor szorosan együttműködik a gólyatábor főszervezőivel, illetve az Elnökség tagjaival, a lehető legjobb minőségű képzések megszervezése, ezáltal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lehető legjobb képzettségének elérése érdekében.</w:t>
      </w:r>
    </w:p>
    <w:p w:rsidR="00DA2DFA" w:rsidRPr="00DA2DFA" w:rsidRDefault="00DA2DFA" w:rsidP="00CC130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proofErr w:type="spellStart"/>
      <w:r w:rsidR="002522B9">
        <w:rPr>
          <w:rFonts w:ascii="Times New Roman" w:eastAsia="Times New Roman" w:hAnsi="Times New Roman" w:cs="Times New Roman"/>
          <w:sz w:val="24"/>
        </w:rPr>
        <w:t>senior</w:t>
      </w:r>
      <w:proofErr w:type="spellEnd"/>
      <w:r w:rsidR="002522B9">
        <w:rPr>
          <w:rFonts w:ascii="Times New Roman" w:eastAsia="Times New Roman" w:hAnsi="Times New Roman" w:cs="Times New Roman"/>
          <w:sz w:val="24"/>
        </w:rPr>
        <w:t xml:space="preserve"> koordinátori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061FC1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061FC1" w:rsidRPr="00B379FD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2017</w:t>
      </w:r>
      <w:r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E77F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január 31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8:00 – 2017. </w:t>
      </w:r>
      <w:r w:rsidR="00EE77F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február 13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20:00</w:t>
      </w:r>
    </w:p>
    <w:p w:rsidR="00061FC1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061FC1" w:rsidRPr="008435EE" w:rsidRDefault="00061FC1" w:rsidP="00DA2DFA">
      <w:pPr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beérkezett pályázatokról </w:t>
      </w:r>
      <w:r w:rsidR="00EE77F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ELTE </w:t>
      </w:r>
      <w:proofErr w:type="spellStart"/>
      <w:r w:rsidR="00EE77F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BGGyK</w:t>
      </w:r>
      <w:proofErr w:type="spellEnd"/>
      <w:r w:rsidR="00EE77F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HÖK Alapszabály 28</w:t>
      </w:r>
      <w:r w:rsidR="00DA2DF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DA2DFA" w:rsidRPr="00DA2DFA">
        <w:rPr>
          <w:rFonts w:ascii="Times New Roman" w:eastAsia="Times New Roman" w:hAnsi="Times New Roman" w:cs="Times New Roman"/>
          <w:sz w:val="24"/>
        </w:rPr>
        <w:t>§</w:t>
      </w:r>
      <w:r w:rsidR="00EE77F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(5</w:t>
      </w:r>
      <w:r w:rsidR="00DA2DF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alapján 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ELTE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BGGyK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HÖK E</w:t>
      </w:r>
      <w:r w:rsidR="00DA2DF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lnöksége dönt.</w:t>
      </w:r>
    </w:p>
    <w:p w:rsidR="00061FC1" w:rsidRPr="00C00514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61FC1" w:rsidRPr="00C00514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2017</w:t>
      </w:r>
      <w:r w:rsidRPr="00C00514">
        <w:rPr>
          <w:rFonts w:ascii="Times New Roman" w:hAnsi="Times New Roman" w:cs="Times New Roman"/>
          <w:sz w:val="24"/>
          <w:szCs w:val="24"/>
        </w:rPr>
        <w:t>.</w:t>
      </w:r>
      <w:r w:rsidR="00EE77F3">
        <w:rPr>
          <w:rFonts w:ascii="Times New Roman" w:hAnsi="Times New Roman" w:cs="Times New Roman"/>
          <w:sz w:val="24"/>
          <w:szCs w:val="24"/>
        </w:rPr>
        <w:t xml:space="preserve"> január 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61FC1" w:rsidRPr="00C00514" w:rsidRDefault="00061FC1" w:rsidP="00061FC1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 s.k.</w:t>
      </w:r>
    </w:p>
    <w:p w:rsidR="00061FC1" w:rsidRPr="00C00514" w:rsidRDefault="00061FC1" w:rsidP="00061FC1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061FC1" w:rsidRPr="008F1E32" w:rsidRDefault="00061FC1" w:rsidP="00061FC1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p w:rsidR="00CC1303" w:rsidRPr="008F1E32" w:rsidRDefault="00CC1303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BC" w:rsidRDefault="00D02EBC">
      <w:pPr>
        <w:spacing w:line="240" w:lineRule="auto"/>
      </w:pPr>
      <w:r>
        <w:separator/>
      </w:r>
    </w:p>
  </w:endnote>
  <w:endnote w:type="continuationSeparator" w:id="0">
    <w:p w:rsidR="00D02EBC" w:rsidRDefault="00D02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BC" w:rsidRDefault="00D02EBC">
      <w:pPr>
        <w:spacing w:line="240" w:lineRule="auto"/>
      </w:pPr>
      <w:r>
        <w:separator/>
      </w:r>
    </w:p>
  </w:footnote>
  <w:footnote w:type="continuationSeparator" w:id="0">
    <w:p w:rsidR="00D02EBC" w:rsidRDefault="00D02E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942"/>
    <w:multiLevelType w:val="multilevel"/>
    <w:tmpl w:val="B9CE8B8A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2561"/>
    <w:multiLevelType w:val="multilevel"/>
    <w:tmpl w:val="5E544E5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4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C1D"/>
    <w:rsid w:val="00022ABC"/>
    <w:rsid w:val="00061FC1"/>
    <w:rsid w:val="00071462"/>
    <w:rsid w:val="00094C57"/>
    <w:rsid w:val="000F1C1D"/>
    <w:rsid w:val="00193458"/>
    <w:rsid w:val="001B4A3B"/>
    <w:rsid w:val="00213AB3"/>
    <w:rsid w:val="0021761C"/>
    <w:rsid w:val="00240137"/>
    <w:rsid w:val="002522B9"/>
    <w:rsid w:val="0033050C"/>
    <w:rsid w:val="003F58DC"/>
    <w:rsid w:val="00427784"/>
    <w:rsid w:val="00481D2A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EBC"/>
    <w:rsid w:val="00D22EDA"/>
    <w:rsid w:val="00D3105C"/>
    <w:rsid w:val="00D474C4"/>
    <w:rsid w:val="00D544C7"/>
    <w:rsid w:val="00D72412"/>
    <w:rsid w:val="00D90BDA"/>
    <w:rsid w:val="00DA2DFA"/>
    <w:rsid w:val="00DE51BC"/>
    <w:rsid w:val="00DF215A"/>
    <w:rsid w:val="00E53EA2"/>
    <w:rsid w:val="00E66BF1"/>
    <w:rsid w:val="00EA4332"/>
    <w:rsid w:val="00EE77F3"/>
    <w:rsid w:val="00F006E1"/>
    <w:rsid w:val="00F06752"/>
    <w:rsid w:val="00F47969"/>
    <w:rsid w:val="00F5261C"/>
    <w:rsid w:val="00F62C17"/>
    <w:rsid w:val="00FB7A12"/>
    <w:rsid w:val="00FE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458F-29D9-4E57-81A5-0446F6B6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HÖK</cp:lastModifiedBy>
  <cp:revision>3</cp:revision>
  <dcterms:created xsi:type="dcterms:W3CDTF">2017-01-30T18:45:00Z</dcterms:created>
  <dcterms:modified xsi:type="dcterms:W3CDTF">2017-02-07T12:49:00Z</dcterms:modified>
</cp:coreProperties>
</file>