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B56" w14:textId="77777777" w:rsidR="00793A5A" w:rsidRDefault="00793A5A" w:rsidP="0020020D">
      <w:pPr>
        <w:spacing w:line="336" w:lineRule="auto"/>
        <w:jc w:val="center"/>
      </w:pPr>
    </w:p>
    <w:p w14:paraId="4036B65E" w14:textId="0DFEF9D6" w:rsidR="0040712A" w:rsidRDefault="0008026D" w:rsidP="0040712A">
      <w:pPr>
        <w:widowControl w:val="0"/>
        <w:spacing w:after="240" w:line="360" w:lineRule="auto"/>
        <w:jc w:val="center"/>
        <w:rPr>
          <w:b/>
          <w:bCs/>
          <w:sz w:val="28"/>
          <w:szCs w:val="28"/>
        </w:rPr>
      </w:pPr>
      <w:r w:rsidRPr="0008026D">
        <w:rPr>
          <w:b/>
          <w:bCs/>
          <w:sz w:val="28"/>
          <w:szCs w:val="28"/>
        </w:rPr>
        <w:t>PÁLYÁZATI KIÍRÁS EGYSZERI KÖZÉLETI ÖSZTÖNDÍJ ELNYERÉSÉRE</w:t>
      </w:r>
    </w:p>
    <w:p w14:paraId="6FF2D4F7" w14:textId="39AD0844" w:rsidR="0040712A" w:rsidRDefault="0040712A" w:rsidP="0040712A">
      <w:pPr>
        <w:widowControl w:val="0"/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4050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7405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-es tanév </w:t>
      </w:r>
    </w:p>
    <w:p w14:paraId="756B67F8" w14:textId="150BE1FC" w:rsidR="0040712A" w:rsidRDefault="0040712A" w:rsidP="0040712A">
      <w:pPr>
        <w:widowControl w:val="0"/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="00FA00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félév/</w:t>
      </w:r>
    </w:p>
    <w:p w14:paraId="5C1D0BD3" w14:textId="77777777" w:rsidR="004856EE" w:rsidRPr="0040712A" w:rsidRDefault="004856EE" w:rsidP="00412904">
      <w:pPr>
        <w:widowControl w:val="0"/>
        <w:spacing w:after="240" w:line="360" w:lineRule="auto"/>
        <w:rPr>
          <w:b/>
          <w:bCs/>
          <w:sz w:val="28"/>
          <w:szCs w:val="28"/>
        </w:rPr>
      </w:pPr>
    </w:p>
    <w:p w14:paraId="75B237AA" w14:textId="4B73CD69" w:rsidR="00451647" w:rsidRDefault="00451647" w:rsidP="0020020D">
      <w:pPr>
        <w:widowControl w:val="0"/>
        <w:spacing w:after="240" w:line="360" w:lineRule="auto"/>
        <w:jc w:val="both"/>
      </w:pPr>
      <w:r>
        <w:t>Az Eötvös Loránd Tudományegyetem Bárczi Gusztáv Gyógypedagógiai Karának Kari Ösztöndíj Bizottsága (továbbiakban KÖB) pályázatot hirdet a nemzeti felsőoktatásról szóló 2011. évi CCIV. törvény (Nftv.) 85/C. § ac) alpont, a felsőoktatásban részt vevő hallgatók juttatásairól és az általuk fizetendő egyes térítésekről szóló 51/2007. (III. 26.) Korm. rendelet (R.) 10. § (4) bekezdés és az ELTE Hallgatói Követelményrendszer 96. § (6) bekezdés, 97. § és 103. § alapján egyszeri közéleti ösztöndíjra.</w:t>
      </w:r>
    </w:p>
    <w:p w14:paraId="79141BDE" w14:textId="77777777" w:rsidR="00E63C72" w:rsidRDefault="00E63C72" w:rsidP="0020020D">
      <w:pPr>
        <w:widowControl w:val="0"/>
        <w:spacing w:after="240" w:line="360" w:lineRule="auto"/>
        <w:jc w:val="both"/>
      </w:pPr>
    </w:p>
    <w:p w14:paraId="124ACDE4" w14:textId="77777777" w:rsidR="00412904" w:rsidRDefault="0008026D" w:rsidP="0008026D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>A PÁLYÁZAT CÉLJA:</w:t>
      </w:r>
    </w:p>
    <w:p w14:paraId="137E046B" w14:textId="3F62AA8B" w:rsidR="0008026D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 A pályázat célja, hogy egyszeri jelleggel támogassa azokat a hallgatókat, akik az egyetemi, vagy kari közéletben kiemelkedő, a tantervi követelményeken túlmutató tevékenységet végeztek</w:t>
      </w:r>
      <w:r w:rsidR="004856EE">
        <w:t xml:space="preserve">. Pályázni a pályázat beadását megelőző </w:t>
      </w:r>
      <w:r w:rsidR="002D0950">
        <w:t>90</w:t>
      </w:r>
      <w:r w:rsidR="004856EE">
        <w:t xml:space="preserve"> </w:t>
      </w:r>
      <w:r w:rsidR="005C4535">
        <w:t>n</w:t>
      </w:r>
      <w:r w:rsidR="004856EE">
        <w:t>apban végzett tevékenységekkel lehet.</w:t>
      </w:r>
    </w:p>
    <w:p w14:paraId="647C3E95" w14:textId="77777777" w:rsidR="0008026D" w:rsidRDefault="0008026D" w:rsidP="0008026D">
      <w:pPr>
        <w:widowControl w:val="0"/>
        <w:spacing w:after="240" w:line="360" w:lineRule="auto"/>
        <w:jc w:val="both"/>
      </w:pPr>
    </w:p>
    <w:p w14:paraId="7AF5E82F" w14:textId="77777777" w:rsidR="00412904" w:rsidRDefault="0008026D" w:rsidP="0008026D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 xml:space="preserve">JOGOSULTAK KÖRE: </w:t>
      </w:r>
    </w:p>
    <w:p w14:paraId="7284DDBC" w14:textId="77777777" w:rsidR="00B47E8A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A kiírásban megnevezett ösztöndíjra pályázhat azon hallgató, aki </w:t>
      </w:r>
    </w:p>
    <w:p w14:paraId="788AD317" w14:textId="02315C46" w:rsidR="00B47E8A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>• a karon tanulmányait magyar állami ösztöndíjas és önköltséges alap-,</w:t>
      </w:r>
      <w:r w:rsidR="00F37E22">
        <w:t xml:space="preserve"> vagy</w:t>
      </w:r>
      <w:r>
        <w:t xml:space="preserve"> mester- képzésben</w:t>
      </w:r>
    </w:p>
    <w:p w14:paraId="457802FE" w14:textId="2817A71D" w:rsidR="00B47E8A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>• nappali tagozaton folytatja</w:t>
      </w:r>
    </w:p>
    <w:p w14:paraId="0D79BF6F" w14:textId="2CB0427A" w:rsidR="0008026D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 •</w:t>
      </w:r>
      <w:r w:rsidR="00D2212A">
        <w:t xml:space="preserve"> </w:t>
      </w:r>
      <w:r>
        <w:t xml:space="preserve">aktív hallgatói jogviszonnyal rendelkezik. </w:t>
      </w:r>
    </w:p>
    <w:p w14:paraId="12B1CEFB" w14:textId="77777777" w:rsidR="0008026D" w:rsidRDefault="0008026D" w:rsidP="0008026D">
      <w:pPr>
        <w:pStyle w:val="Listaszerbekezds"/>
      </w:pPr>
    </w:p>
    <w:p w14:paraId="62275368" w14:textId="2634DAF2" w:rsidR="00E66378" w:rsidRDefault="0008026D" w:rsidP="00412904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 xml:space="preserve">A PÁLYÁZAT BENYÚJTÁSÁNAK MÓDJA: </w:t>
      </w:r>
    </w:p>
    <w:p w14:paraId="7CD55E95" w14:textId="5D1EE2C2" w:rsidR="00E66378" w:rsidRDefault="0008026D" w:rsidP="004856EE">
      <w:pPr>
        <w:pStyle w:val="Listaszerbekezds"/>
        <w:widowControl w:val="0"/>
        <w:numPr>
          <w:ilvl w:val="0"/>
          <w:numId w:val="14"/>
        </w:numPr>
        <w:spacing w:after="240" w:line="360" w:lineRule="auto"/>
        <w:ind w:left="1134" w:hanging="76"/>
        <w:jc w:val="both"/>
      </w:pPr>
      <w:r>
        <w:t xml:space="preserve">A pályázat benyújtásának helye: A pályázatokat elektronikusan, a Neptun tanulmányi rendszer felületén az Ügyintézés menü Kérvények menüpontjában lehet leadni. </w:t>
      </w:r>
    </w:p>
    <w:p w14:paraId="606DEAF8" w14:textId="77777777" w:rsidR="00E66378" w:rsidRDefault="00E66378" w:rsidP="00E66378">
      <w:pPr>
        <w:pStyle w:val="Listaszerbekezds"/>
        <w:widowControl w:val="0"/>
        <w:spacing w:after="240" w:line="360" w:lineRule="auto"/>
        <w:ind w:left="1440"/>
        <w:jc w:val="both"/>
      </w:pPr>
    </w:p>
    <w:p w14:paraId="1C2B6E78" w14:textId="361F2677" w:rsidR="0008026D" w:rsidRDefault="0008026D" w:rsidP="00E66378">
      <w:pPr>
        <w:pStyle w:val="Listaszerbekezds"/>
        <w:widowControl w:val="0"/>
        <w:spacing w:after="240" w:line="360" w:lineRule="auto"/>
        <w:ind w:left="1080"/>
        <w:jc w:val="both"/>
      </w:pPr>
      <w:r>
        <w:t>2. A pályázat benyújtásának ideje:</w:t>
      </w:r>
      <w:r w:rsidR="003D6A97" w:rsidRPr="0020020D">
        <w:t xml:space="preserve"> </w:t>
      </w:r>
      <w:r>
        <w:t>A pályázatok benyújtására 202</w:t>
      </w:r>
      <w:r w:rsidR="002D0950">
        <w:t>2</w:t>
      </w:r>
      <w:r>
        <w:t xml:space="preserve">. </w:t>
      </w:r>
      <w:r w:rsidR="00FA0089">
        <w:t>február</w:t>
      </w:r>
      <w:r w:rsidR="00DE0B6A">
        <w:t xml:space="preserve"> </w:t>
      </w:r>
      <w:r w:rsidR="00FA0089">
        <w:t xml:space="preserve">2. 08:00-tól 2022. </w:t>
      </w:r>
      <w:r w:rsidR="00F81D9A">
        <w:t>06.15</w:t>
      </w:r>
      <w:r w:rsidR="00CF1A6B">
        <w:t>. 16:00-</w:t>
      </w:r>
      <w:r>
        <w:t xml:space="preserve">ig folyamatosan van lehetőség. Az elvégzett tevékenységet követően </w:t>
      </w:r>
      <w:r w:rsidR="00F81D9A">
        <w:t>3</w:t>
      </w:r>
      <w:r w:rsidR="00CF1A6B">
        <w:t>1</w:t>
      </w:r>
      <w:r w:rsidR="002D0950">
        <w:t xml:space="preserve"> napon</w:t>
      </w:r>
      <w:r>
        <w:t xml:space="preserve"> belül lehet érvényesen pályázni,</w:t>
      </w:r>
      <w:r w:rsidR="00845141">
        <w:t xml:space="preserve"> </w:t>
      </w:r>
      <w:r>
        <w:t>ebbe nem számolandó</w:t>
      </w:r>
      <w:r w:rsidR="00F81D9A">
        <w:t>ak a január hónap napjai</w:t>
      </w:r>
      <w:r>
        <w:t xml:space="preserve">. </w:t>
      </w:r>
      <w:r w:rsidR="00F81D9A">
        <w:t>Abban az esetben, ha</w:t>
      </w:r>
      <w:r w:rsidR="007E263E">
        <w:t xml:space="preserve"> a pályázó rajta kívülálló ok miatt nem tudja leadni a pályázatát 3</w:t>
      </w:r>
      <w:r w:rsidR="00CF1A6B">
        <w:t>1</w:t>
      </w:r>
      <w:r w:rsidR="007E263E">
        <w:t xml:space="preserve"> napon belül, de minden más feltételnek eleget tesz, pályázata támogatható.</w:t>
      </w:r>
      <w:r w:rsidR="00F81D9A">
        <w:t xml:space="preserve"> </w:t>
      </w:r>
      <w:r>
        <w:t>Egy tevékenységre csak egyszer ítélhető meg ösztöndíj, a Kari Ösztöndíj Bizottság mindazon tevékenységekre benyújtott pályázatokat elutasítja, melyek korábban már támogatásban részesültek. Az adott hónap 1</w:t>
      </w:r>
      <w:r w:rsidR="00382260">
        <w:t>7</w:t>
      </w:r>
      <w:r>
        <w:t>-</w:t>
      </w:r>
      <w:r w:rsidR="00382260">
        <w:t>e</w:t>
      </w:r>
      <w:r>
        <w:t xml:space="preserve"> után leadott pályázatok esetén nem </w:t>
      </w:r>
      <w:r w:rsidR="00CF1A6B">
        <w:t>garantálható</w:t>
      </w:r>
      <w:r>
        <w:t>, hogy a következő havi utalással kifizetésre kerül a megítélt összeg!</w:t>
      </w:r>
    </w:p>
    <w:p w14:paraId="696DEE1B" w14:textId="77777777" w:rsidR="004856EE" w:rsidRDefault="004856EE" w:rsidP="00E66378">
      <w:pPr>
        <w:pStyle w:val="Listaszerbekezds"/>
        <w:widowControl w:val="0"/>
        <w:spacing w:after="240" w:line="360" w:lineRule="auto"/>
        <w:ind w:left="1080"/>
        <w:jc w:val="both"/>
      </w:pPr>
    </w:p>
    <w:p w14:paraId="4939BB9F" w14:textId="191C55BD" w:rsidR="0008026D" w:rsidRDefault="00451647" w:rsidP="004856EE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>A PÁLYÁZAT TÁMOGATÁSÁNAK MÉRTÉKE: A közéleti ösztöndíj havi összege nem lehet magasabb, mint a megítéléskor érvényes hallgatói normatíva 200%-a.</w:t>
      </w:r>
    </w:p>
    <w:p w14:paraId="274A4C36" w14:textId="77777777" w:rsidR="00451647" w:rsidRDefault="00451647" w:rsidP="00451647">
      <w:pPr>
        <w:pStyle w:val="Listaszerbekezds"/>
      </w:pPr>
    </w:p>
    <w:p w14:paraId="071E0FA1" w14:textId="77777777" w:rsidR="00451647" w:rsidRDefault="00451647" w:rsidP="00451647">
      <w:pPr>
        <w:pStyle w:val="Listaszerbekezds"/>
        <w:widowControl w:val="0"/>
        <w:spacing w:after="240" w:line="360" w:lineRule="auto"/>
        <w:ind w:left="1080"/>
        <w:jc w:val="both"/>
      </w:pPr>
    </w:p>
    <w:p w14:paraId="1D23AF04" w14:textId="77777777" w:rsidR="00412904" w:rsidRDefault="0008026D" w:rsidP="00412904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 xml:space="preserve">A PÁLYÁZÁS TOVÁBBI FELTÉTELEI ÉS MÓDJA: </w:t>
      </w:r>
    </w:p>
    <w:p w14:paraId="13D3D1FD" w14:textId="7C6A82AA" w:rsidR="0008026D" w:rsidRDefault="0008026D" w:rsidP="00412904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1. A pályázatban csak a Kar számára végzett tevékenység kerülhet támogatásra. [Például a Karon megvalósuló rendezvényeken való tevékenység (pl. nyíltnap, beiratkozás, stb.) és a különböző ösztöndíj pályázatok bírálóinak támogatása.] </w:t>
      </w:r>
    </w:p>
    <w:p w14:paraId="402B8A76" w14:textId="77777777" w:rsidR="0008026D" w:rsidRDefault="0008026D" w:rsidP="0008026D">
      <w:pPr>
        <w:pStyle w:val="Listaszerbekezds"/>
        <w:widowControl w:val="0"/>
        <w:spacing w:after="240" w:line="360" w:lineRule="auto"/>
        <w:ind w:left="1080"/>
        <w:jc w:val="both"/>
      </w:pPr>
    </w:p>
    <w:p w14:paraId="7A52B57E" w14:textId="31AA21DB" w:rsidR="0008026D" w:rsidRDefault="0008026D" w:rsidP="00451647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2. Nem részesülhetnek közéleti ösztöndíjban a következő tevékenységek: •kollégiumban/szakkollégiumban végzett tevékenység • tudományos tevékenység • művészeti tevékenység • sporttevékenység </w:t>
      </w:r>
      <w:r w:rsidR="00451647">
        <w:t xml:space="preserve">(a kari közösséget építő sporttevékenységek nem értendőek ide) </w:t>
      </w:r>
      <w:r>
        <w:t>•korábban már támogatott tevékenység</w:t>
      </w:r>
      <w:r w:rsidR="00A36AF5">
        <w:t>.</w:t>
      </w:r>
      <w:r w:rsidR="00451647">
        <w:t xml:space="preserve"> </w:t>
      </w:r>
    </w:p>
    <w:p w14:paraId="55783E82" w14:textId="77777777" w:rsidR="00451647" w:rsidRDefault="00451647" w:rsidP="00451647">
      <w:pPr>
        <w:pStyle w:val="Listaszerbekezds"/>
        <w:widowControl w:val="0"/>
        <w:spacing w:after="240" w:line="360" w:lineRule="auto"/>
        <w:ind w:left="1080"/>
        <w:jc w:val="both"/>
      </w:pPr>
    </w:p>
    <w:p w14:paraId="520997BC" w14:textId="77777777" w:rsidR="0008026D" w:rsidRDefault="0008026D" w:rsidP="0008026D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3. Pályázni csak olyan tevékenységre lehet, amelyekért a pályázó nem részesült más forrásból teljes támogatásban. </w:t>
      </w:r>
    </w:p>
    <w:p w14:paraId="550EF5F7" w14:textId="77777777" w:rsidR="0008026D" w:rsidRDefault="0008026D" w:rsidP="0008026D">
      <w:pPr>
        <w:pStyle w:val="Listaszerbekezds"/>
        <w:widowControl w:val="0"/>
        <w:spacing w:after="240" w:line="360" w:lineRule="auto"/>
        <w:ind w:left="1080"/>
        <w:jc w:val="both"/>
      </w:pPr>
    </w:p>
    <w:p w14:paraId="39FEE96F" w14:textId="79F18822" w:rsidR="0008026D" w:rsidRDefault="0008026D" w:rsidP="0008026D">
      <w:pPr>
        <w:pStyle w:val="Listaszerbekezds"/>
        <w:widowControl w:val="0"/>
        <w:spacing w:after="240" w:line="360" w:lineRule="auto"/>
        <w:ind w:left="1080"/>
        <w:jc w:val="both"/>
      </w:pPr>
      <w:r>
        <w:t>4. A pályázó tevékenységben való részvétel</w:t>
      </w:r>
      <w:r w:rsidR="00C15DD3">
        <w:t xml:space="preserve">ének </w:t>
      </w:r>
      <w:r>
        <w:t>ellenőrizhetőnek kell lennie</w:t>
      </w:r>
      <w:r w:rsidR="00C94F4C">
        <w:t xml:space="preserve"> KÖB </w:t>
      </w:r>
      <w:r w:rsidR="00C15DD3">
        <w:t>számára</w:t>
      </w:r>
      <w:r>
        <w:t xml:space="preserve"> (jelenléti ív kitöltése a tevékenység és a ledolgozott órák megjelölésével, kari bírálói munka esetén a </w:t>
      </w:r>
      <w:r w:rsidR="004856EE">
        <w:t xml:space="preserve">bíráló bizottság elnöke </w:t>
      </w:r>
      <w:r>
        <w:t>igazolja a pályázatok hitelességét)</w:t>
      </w:r>
    </w:p>
    <w:p w14:paraId="165021B1" w14:textId="1B29525A" w:rsidR="00451647" w:rsidRDefault="00451647" w:rsidP="0008026D">
      <w:pPr>
        <w:pStyle w:val="Listaszerbekezds"/>
        <w:widowControl w:val="0"/>
        <w:spacing w:after="240" w:line="360" w:lineRule="auto"/>
        <w:ind w:left="1080"/>
        <w:jc w:val="both"/>
      </w:pPr>
    </w:p>
    <w:p w14:paraId="1B491260" w14:textId="42006BB9" w:rsidR="00451647" w:rsidRDefault="00451647" w:rsidP="0008026D">
      <w:pPr>
        <w:pStyle w:val="Listaszerbekezds"/>
        <w:widowControl w:val="0"/>
        <w:spacing w:after="240" w:line="360" w:lineRule="auto"/>
        <w:ind w:left="1080"/>
        <w:jc w:val="both"/>
      </w:pPr>
      <w:r>
        <w:t xml:space="preserve">5. A pályázatnak tartalmaznia kell a pályázott tevékenység, rendezvény rövid, közérthető tartalmi beszámolóját a végzett tevékenység leírását (pár mondatos rövid leírás, cikkek esetén újság/online felület, fórum címe, a cikk címe/témája, illetve a karakterek száma), rendezvények esetén a tevékenység időbeli kiterjedését. </w:t>
      </w:r>
    </w:p>
    <w:p w14:paraId="0F769241" w14:textId="77777777" w:rsidR="004856EE" w:rsidRDefault="004856EE" w:rsidP="0008026D">
      <w:pPr>
        <w:pStyle w:val="Listaszerbekezds"/>
        <w:widowControl w:val="0"/>
        <w:spacing w:after="240" w:line="360" w:lineRule="auto"/>
        <w:ind w:left="1080"/>
        <w:jc w:val="both"/>
      </w:pPr>
    </w:p>
    <w:p w14:paraId="1DB9616B" w14:textId="6BDB136B" w:rsidR="00E66378" w:rsidRDefault="00E66378" w:rsidP="0008026D">
      <w:pPr>
        <w:pStyle w:val="Listaszerbekezds"/>
        <w:widowControl w:val="0"/>
        <w:spacing w:after="240" w:line="360" w:lineRule="auto"/>
        <w:ind w:left="1080"/>
        <w:jc w:val="both"/>
      </w:pPr>
    </w:p>
    <w:p w14:paraId="6595A8C4" w14:textId="7BDF99F8" w:rsidR="00E66378" w:rsidRDefault="004856EE" w:rsidP="00412904">
      <w:pPr>
        <w:pStyle w:val="Listaszerbekezds"/>
        <w:widowControl w:val="0"/>
        <w:numPr>
          <w:ilvl w:val="0"/>
          <w:numId w:val="6"/>
        </w:numPr>
        <w:spacing w:after="240" w:line="360" w:lineRule="auto"/>
        <w:jc w:val="both"/>
      </w:pPr>
      <w:r>
        <w:t xml:space="preserve"> </w:t>
      </w:r>
      <w:r w:rsidR="00E66378">
        <w:t>KAPCSOLÓDÓ INFORMÁCIÓ:</w:t>
      </w:r>
    </w:p>
    <w:p w14:paraId="272E5A3D" w14:textId="7E71EBF6" w:rsidR="00E66378" w:rsidRDefault="00E66378" w:rsidP="00E66378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993" w:firstLine="87"/>
        <w:jc w:val="both"/>
      </w:pPr>
      <w:r>
        <w:t>A megítélt támogatás kifizetése csak akkor történhet meg, ha a pályázó bankszámlaszáma, adóazonosító jele és lakóhelye (Neptunban: állandó lakcím) szerepel a Neptunban. Ezen adatok bármelyikének hiányában a kifizetés nem lehetséges. Amennyiben a pályázó a kifizetéshez szükséges adatokat a harmadik kifizetési kísérletig sem rögzíti vagy javítja a Neptunban, a számára megítélt ösztöndíjra való jogosultságát elveszti</w:t>
      </w:r>
    </w:p>
    <w:p w14:paraId="737646FB" w14:textId="77777777" w:rsidR="00E66378" w:rsidRDefault="00E66378" w:rsidP="00E66378">
      <w:pPr>
        <w:pStyle w:val="Listaszerbekezds"/>
        <w:widowControl w:val="0"/>
        <w:spacing w:after="240" w:line="360" w:lineRule="auto"/>
        <w:ind w:left="1080"/>
        <w:jc w:val="both"/>
      </w:pPr>
    </w:p>
    <w:p w14:paraId="51024F09" w14:textId="77777777" w:rsidR="00E66378" w:rsidRDefault="00E66378" w:rsidP="00E66378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1134" w:firstLine="0"/>
        <w:jc w:val="both"/>
      </w:pPr>
      <w:r>
        <w:t xml:space="preserve">Az a tény, hogy a hallgató közéleti ösztöndíjban részesül, valamint az ösztöndíj célja, összege – az Egyetem adatvédelmének, adatbiztonságának és adatkezelésének rendjéről szóló szabályzatban foglaltak szerint – nyilvánosságra hozható. E tényt a közéleti ösztöndíjra, illetve az ösztöndíj-jogosultságot megalapozó tisztségre történő pályázatának benyújtásával a hallgató tudomásul veszi. </w:t>
      </w:r>
    </w:p>
    <w:p w14:paraId="609EEFEC" w14:textId="77777777" w:rsidR="00E66378" w:rsidRDefault="00E66378" w:rsidP="00E66378">
      <w:pPr>
        <w:pStyle w:val="Listaszerbekezds"/>
      </w:pPr>
    </w:p>
    <w:p w14:paraId="2E6AE731" w14:textId="257E911A" w:rsidR="00451647" w:rsidRDefault="00E66378" w:rsidP="00E66378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1134" w:firstLine="0"/>
        <w:jc w:val="both"/>
      </w:pPr>
      <w:r>
        <w:lastRenderedPageBreak/>
        <w:t>A pályázó hallgató pályázata leadásával a pályázati kiírásban foglaltakat elfogadja, valamint tudomásul veszi, hogy valótlan adatközlés esetén az Egyetem fegyelmi eljárást indíthat ellene.</w:t>
      </w:r>
    </w:p>
    <w:p w14:paraId="790E8B10" w14:textId="77777777" w:rsidR="00E66378" w:rsidRDefault="00E66378" w:rsidP="00E66378">
      <w:pPr>
        <w:pStyle w:val="Listaszerbekezds"/>
      </w:pPr>
    </w:p>
    <w:p w14:paraId="0391524A" w14:textId="3A91AE2F" w:rsidR="00E66378" w:rsidRDefault="00E66378" w:rsidP="00E66378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1134" w:firstLine="0"/>
        <w:jc w:val="both"/>
      </w:pPr>
      <w:r>
        <w:t>A személyes adatok kezelésével, védelmével kapcsolatban a pályázó a Nemzeti Adatvédelmi és Információszabadság Hatósághoz fordulhat, továbbá bírósági jogorvoslattal élhet.</w:t>
      </w:r>
    </w:p>
    <w:p w14:paraId="41F3CADA" w14:textId="77777777" w:rsidR="00E66378" w:rsidRDefault="00E66378" w:rsidP="00E66378">
      <w:pPr>
        <w:pStyle w:val="Listaszerbekezds"/>
      </w:pPr>
    </w:p>
    <w:p w14:paraId="01D4209D" w14:textId="21331A58" w:rsidR="00E66378" w:rsidRDefault="00E66378" w:rsidP="00E66378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1134" w:firstLine="0"/>
        <w:jc w:val="both"/>
      </w:pPr>
      <w:r>
        <w:t xml:space="preserve"> A pályázathoz a közéleti tevékenységet alátámasztó igazolás(ok) csatolható(ak)</w:t>
      </w:r>
      <w:r w:rsidR="004856EE">
        <w:t>.</w:t>
      </w:r>
    </w:p>
    <w:p w14:paraId="45A03C25" w14:textId="77777777" w:rsidR="00E66378" w:rsidRDefault="00E66378" w:rsidP="00E66378">
      <w:pPr>
        <w:pStyle w:val="Listaszerbekezds"/>
      </w:pPr>
    </w:p>
    <w:p w14:paraId="512D779B" w14:textId="21969E1D" w:rsidR="004856EE" w:rsidRDefault="00E66378" w:rsidP="004856EE">
      <w:pPr>
        <w:pStyle w:val="Listaszerbekezds"/>
        <w:widowControl w:val="0"/>
        <w:numPr>
          <w:ilvl w:val="0"/>
          <w:numId w:val="13"/>
        </w:numPr>
        <w:spacing w:after="240" w:line="360" w:lineRule="auto"/>
        <w:ind w:left="1134" w:firstLine="0"/>
        <w:jc w:val="both"/>
      </w:pPr>
      <w:r>
        <w:t>Egyéb információkért, valamint a pályázattal kapcsolatos kérdésekkel keressetek minket a szocialis@barczihok.elte.hu címen!</w:t>
      </w:r>
    </w:p>
    <w:p w14:paraId="60AA2624" w14:textId="7A86208C" w:rsidR="004856EE" w:rsidRDefault="004856EE" w:rsidP="004856EE">
      <w:pPr>
        <w:widowControl w:val="0"/>
        <w:spacing w:after="240" w:line="360" w:lineRule="auto"/>
        <w:jc w:val="both"/>
      </w:pPr>
    </w:p>
    <w:p w14:paraId="0A9409EB" w14:textId="5766630A" w:rsidR="004856EE" w:rsidRDefault="004856EE" w:rsidP="004856EE">
      <w:pPr>
        <w:widowControl w:val="0"/>
        <w:spacing w:after="240" w:line="360" w:lineRule="auto"/>
        <w:jc w:val="both"/>
      </w:pPr>
      <w:r>
        <w:t xml:space="preserve">Budapest, </w:t>
      </w:r>
      <w:r w:rsidR="00A50407">
        <w:t>202</w:t>
      </w:r>
      <w:r w:rsidR="004E4BFB">
        <w:t>2</w:t>
      </w:r>
      <w:r w:rsidR="00A50407">
        <w:t xml:space="preserve">. </w:t>
      </w:r>
      <w:r w:rsidR="00AE2BA5">
        <w:t>0</w:t>
      </w:r>
      <w:r w:rsidR="004E4BFB">
        <w:t>1</w:t>
      </w:r>
      <w:r w:rsidR="00AE2BA5">
        <w:t xml:space="preserve">. </w:t>
      </w:r>
      <w:r w:rsidR="004E4BFB">
        <w:t>01</w:t>
      </w:r>
      <w:r w:rsidR="00AE2BA5">
        <w:t>.</w:t>
      </w:r>
      <w:r w:rsidR="00AE2BA5">
        <w:tab/>
      </w:r>
      <w:r w:rsidR="00AE2BA5">
        <w:tab/>
      </w:r>
      <w:r w:rsidR="00AE2BA5">
        <w:tab/>
      </w:r>
      <w:r w:rsidR="00AE2BA5">
        <w:tab/>
      </w:r>
      <w:r w:rsidR="00AE2BA5">
        <w:tab/>
      </w:r>
      <w:r w:rsidR="00AE2BA5">
        <w:tab/>
      </w:r>
      <w:r w:rsidR="00AE2BA5">
        <w:tab/>
      </w:r>
    </w:p>
    <w:p w14:paraId="69E74FED" w14:textId="77777777" w:rsidR="004856EE" w:rsidRDefault="004856EE" w:rsidP="004856EE">
      <w:pPr>
        <w:widowControl w:val="0"/>
        <w:spacing w:after="240" w:line="360" w:lineRule="auto"/>
        <w:ind w:left="5672" w:firstLine="709"/>
        <w:jc w:val="both"/>
      </w:pPr>
      <w:r>
        <w:t>Kari Ösztöndíj Bizottság</w:t>
      </w:r>
    </w:p>
    <w:p w14:paraId="069B832A" w14:textId="169356F2" w:rsidR="004856EE" w:rsidRDefault="004856EE" w:rsidP="004856EE">
      <w:pPr>
        <w:widowControl w:val="0"/>
        <w:spacing w:after="240"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ELTE BGGyK</w:t>
      </w:r>
    </w:p>
    <w:p w14:paraId="249DFAE5" w14:textId="77777777" w:rsidR="00451647" w:rsidRPr="0020020D" w:rsidRDefault="00451647" w:rsidP="0008026D">
      <w:pPr>
        <w:pStyle w:val="Listaszerbekezds"/>
        <w:widowControl w:val="0"/>
        <w:spacing w:after="240" w:line="360" w:lineRule="auto"/>
        <w:ind w:left="1080"/>
        <w:jc w:val="both"/>
      </w:pPr>
    </w:p>
    <w:sectPr w:rsidR="00451647" w:rsidRPr="0020020D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AF31" w14:textId="77777777" w:rsidR="00044880" w:rsidRDefault="00044880" w:rsidP="000F75C4">
      <w:r>
        <w:separator/>
      </w:r>
    </w:p>
  </w:endnote>
  <w:endnote w:type="continuationSeparator" w:id="0">
    <w:p w14:paraId="23B3509A" w14:textId="77777777" w:rsidR="00044880" w:rsidRDefault="00044880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7942C9" w14:paraId="1691BFB0" w14:textId="77777777" w:rsidTr="00931D9E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57B4BA" w14:textId="77777777" w:rsidR="007942C9" w:rsidRPr="000125ED" w:rsidRDefault="00A75374" w:rsidP="00931D9E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5E93417D" wp14:editId="52443013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BD05BB" w14:textId="77777777" w:rsidR="007942C9" w:rsidRPr="000125ED" w:rsidRDefault="007942C9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</w:t>
          </w:r>
          <w:r>
            <w:rPr>
              <w:rFonts w:ascii="Garamond" w:hAnsi="Garamond"/>
              <w:color w:val="000000"/>
              <w:sz w:val="20"/>
              <w:szCs w:val="20"/>
            </w:rPr>
            <w:t>@barczihok.elte.hu</w:t>
          </w:r>
        </w:p>
      </w:tc>
    </w:tr>
  </w:tbl>
  <w:p w14:paraId="707373DD" w14:textId="77777777" w:rsidR="00674C2A" w:rsidRDefault="00E21F09" w:rsidP="00E77CA1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6D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E77CA1" w14:paraId="354518A6" w14:textId="77777777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8C5789E" w14:textId="77777777" w:rsidR="00E77CA1" w:rsidRPr="000125ED" w:rsidRDefault="00A75374" w:rsidP="002A2D05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044375E4" wp14:editId="2B0E568A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AB10CCE" w14:textId="77777777" w:rsidR="00E77CA1" w:rsidRPr="000125ED" w:rsidRDefault="00CD0B81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szocialis@</w:t>
          </w:r>
          <w:r>
            <w:rPr>
              <w:rFonts w:ascii="Garamond" w:hAnsi="Garamond"/>
              <w:color w:val="000000"/>
              <w:sz w:val="20"/>
              <w:szCs w:val="20"/>
            </w:rPr>
            <w:t>barczihok.elte.hu</w:t>
          </w:r>
        </w:p>
      </w:tc>
    </w:tr>
  </w:tbl>
  <w:p w14:paraId="36CF5BAB" w14:textId="77777777"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B24E" w14:textId="77777777" w:rsidR="00044880" w:rsidRDefault="00044880" w:rsidP="000F75C4">
      <w:r>
        <w:separator/>
      </w:r>
    </w:p>
  </w:footnote>
  <w:footnote w:type="continuationSeparator" w:id="0">
    <w:p w14:paraId="388BEE46" w14:textId="77777777" w:rsidR="00044880" w:rsidRDefault="00044880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7942C9" w14:paraId="4BCF0D6C" w14:textId="77777777" w:rsidTr="00931D9E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759EBF2C" w14:textId="77777777" w:rsidR="007942C9" w:rsidRPr="000125ED" w:rsidRDefault="00A75374" w:rsidP="00931D9E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C78617E" wp14:editId="6140FF34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66190407" w14:textId="77777777" w:rsidR="007942C9" w:rsidRPr="000125ED" w:rsidRDefault="00A75374" w:rsidP="00931D9E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158B6567" wp14:editId="1FBDEF65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68BC62EC" w14:textId="77777777" w:rsidR="007942C9" w:rsidRPr="000125ED" w:rsidRDefault="007942C9" w:rsidP="00931D9E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14:paraId="1E2BE488" w14:textId="77777777"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14:paraId="14EB055C" w14:textId="77777777"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173946A2" w14:textId="77777777" w:rsidR="007942C9" w:rsidRDefault="007942C9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14:paraId="0B576EC6" w14:textId="518A0DE6" w:rsidR="007942C9" w:rsidRPr="00DD2782" w:rsidRDefault="00AA7B38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Kari ösztöndíj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4416511" w14:textId="77777777" w:rsidR="007942C9" w:rsidRPr="000125ED" w:rsidRDefault="00A75374" w:rsidP="00931D9E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5495BA66" wp14:editId="0F1CCA8D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2D6AD" w14:textId="77777777" w:rsidR="007942C9" w:rsidRDefault="007942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14:paraId="758687F9" w14:textId="77777777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24A4B7D2" w14:textId="77777777" w:rsidR="00E77CA1" w:rsidRPr="000125ED" w:rsidRDefault="00A75374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1CF536AD" wp14:editId="063F424C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5E2CB4C6" w14:textId="77777777" w:rsidR="00E77CA1" w:rsidRPr="000125ED" w:rsidRDefault="00A75374" w:rsidP="002A2D0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43DF20F8" wp14:editId="6200AF3F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742006B0" w14:textId="77777777" w:rsidR="00E77CA1" w:rsidRPr="000125ED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0125ED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0BAD8A52" w14:textId="77777777"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14:paraId="1BA03359" w14:textId="77777777"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3AD98E90" w14:textId="77777777" w:rsidR="00AA7B38" w:rsidRDefault="00AA7B38" w:rsidP="00AA7B3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14:paraId="571527F6" w14:textId="473EF4F1" w:rsidR="008726DF" w:rsidRPr="00DD2782" w:rsidRDefault="00AA7B38" w:rsidP="00AA7B3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Kari ösztöndíj Bizottság</w:t>
          </w:r>
        </w:p>
      </w:tc>
      <w:tc>
        <w:tcPr>
          <w:tcW w:w="2304" w:type="dxa"/>
          <w:shd w:val="clear" w:color="auto" w:fill="auto"/>
          <w:vAlign w:val="center"/>
        </w:tcPr>
        <w:p w14:paraId="61AAEE58" w14:textId="77777777" w:rsidR="00E77CA1" w:rsidRPr="000125ED" w:rsidRDefault="00A75374" w:rsidP="002A2D05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4F4FE5F8" wp14:editId="47362C04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1B4BC6" w14:textId="77777777"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158"/>
    <w:multiLevelType w:val="hybridMultilevel"/>
    <w:tmpl w:val="7422D44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3E4B"/>
    <w:multiLevelType w:val="hybridMultilevel"/>
    <w:tmpl w:val="9C003BB4"/>
    <w:lvl w:ilvl="0" w:tplc="A1629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596D51"/>
    <w:multiLevelType w:val="hybridMultilevel"/>
    <w:tmpl w:val="291C8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6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F440C"/>
    <w:multiLevelType w:val="hybridMultilevel"/>
    <w:tmpl w:val="1B169C5C"/>
    <w:lvl w:ilvl="0" w:tplc="62222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B149E"/>
    <w:multiLevelType w:val="hybridMultilevel"/>
    <w:tmpl w:val="BDE2FBF2"/>
    <w:lvl w:ilvl="0" w:tplc="EFD43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47111"/>
    <w:multiLevelType w:val="hybridMultilevel"/>
    <w:tmpl w:val="3D5661B2"/>
    <w:lvl w:ilvl="0" w:tplc="E7368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50F"/>
    <w:multiLevelType w:val="hybridMultilevel"/>
    <w:tmpl w:val="335A78A8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D007B6"/>
    <w:multiLevelType w:val="hybridMultilevel"/>
    <w:tmpl w:val="BA004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13AC"/>
    <w:multiLevelType w:val="hybridMultilevel"/>
    <w:tmpl w:val="A858C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43D2"/>
    <w:multiLevelType w:val="hybridMultilevel"/>
    <w:tmpl w:val="D94E44F4"/>
    <w:lvl w:ilvl="0" w:tplc="06AE9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F3800"/>
    <w:multiLevelType w:val="hybridMultilevel"/>
    <w:tmpl w:val="36B654E8"/>
    <w:lvl w:ilvl="0" w:tplc="FFFFFFFF">
      <w:start w:val="4"/>
      <w:numFmt w:val="lowerLetter"/>
      <w:lvlText w:val="%1)"/>
      <w:lvlJc w:val="left"/>
      <w:pPr>
        <w:tabs>
          <w:tab w:val="num" w:pos="2150"/>
        </w:tabs>
        <w:ind w:left="2264" w:hanging="284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82442"/>
    <w:multiLevelType w:val="hybridMultilevel"/>
    <w:tmpl w:val="8E3AD108"/>
    <w:lvl w:ilvl="0" w:tplc="92565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B6A54"/>
    <w:multiLevelType w:val="hybridMultilevel"/>
    <w:tmpl w:val="FCCEF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C4"/>
    <w:rsid w:val="0001094C"/>
    <w:rsid w:val="000125ED"/>
    <w:rsid w:val="00041E0B"/>
    <w:rsid w:val="00042B5C"/>
    <w:rsid w:val="00043AE8"/>
    <w:rsid w:val="00044880"/>
    <w:rsid w:val="00066394"/>
    <w:rsid w:val="000710FB"/>
    <w:rsid w:val="0007644E"/>
    <w:rsid w:val="0007732F"/>
    <w:rsid w:val="0008026D"/>
    <w:rsid w:val="000A1028"/>
    <w:rsid w:val="000B0A7B"/>
    <w:rsid w:val="000C3AE8"/>
    <w:rsid w:val="000E6130"/>
    <w:rsid w:val="000F1281"/>
    <w:rsid w:val="000F75C4"/>
    <w:rsid w:val="001021E4"/>
    <w:rsid w:val="00104038"/>
    <w:rsid w:val="00105AC5"/>
    <w:rsid w:val="00106729"/>
    <w:rsid w:val="00134542"/>
    <w:rsid w:val="00134F96"/>
    <w:rsid w:val="001365CF"/>
    <w:rsid w:val="00162E49"/>
    <w:rsid w:val="001808DB"/>
    <w:rsid w:val="001809B3"/>
    <w:rsid w:val="00185193"/>
    <w:rsid w:val="00185F8E"/>
    <w:rsid w:val="0019566C"/>
    <w:rsid w:val="001B0C6A"/>
    <w:rsid w:val="001B367C"/>
    <w:rsid w:val="001B45F8"/>
    <w:rsid w:val="001C3C98"/>
    <w:rsid w:val="001D1ECA"/>
    <w:rsid w:val="001D2451"/>
    <w:rsid w:val="001D4FB9"/>
    <w:rsid w:val="001D593F"/>
    <w:rsid w:val="001E3637"/>
    <w:rsid w:val="001F4771"/>
    <w:rsid w:val="0020015E"/>
    <w:rsid w:val="0020020D"/>
    <w:rsid w:val="0020501B"/>
    <w:rsid w:val="00206AF4"/>
    <w:rsid w:val="00214A33"/>
    <w:rsid w:val="00215662"/>
    <w:rsid w:val="0021592A"/>
    <w:rsid w:val="00217DBA"/>
    <w:rsid w:val="00231D86"/>
    <w:rsid w:val="00232552"/>
    <w:rsid w:val="00235E37"/>
    <w:rsid w:val="00237724"/>
    <w:rsid w:val="00243B11"/>
    <w:rsid w:val="00244633"/>
    <w:rsid w:val="00251D36"/>
    <w:rsid w:val="00256494"/>
    <w:rsid w:val="002630C8"/>
    <w:rsid w:val="00265CBD"/>
    <w:rsid w:val="0027305F"/>
    <w:rsid w:val="00274D46"/>
    <w:rsid w:val="00275FFB"/>
    <w:rsid w:val="00284A3A"/>
    <w:rsid w:val="00291D1D"/>
    <w:rsid w:val="00292EE2"/>
    <w:rsid w:val="002977D1"/>
    <w:rsid w:val="002A2D05"/>
    <w:rsid w:val="002B3027"/>
    <w:rsid w:val="002C424F"/>
    <w:rsid w:val="002D0950"/>
    <w:rsid w:val="002D0FC3"/>
    <w:rsid w:val="002E2743"/>
    <w:rsid w:val="002F2572"/>
    <w:rsid w:val="002F2EC7"/>
    <w:rsid w:val="002F48EB"/>
    <w:rsid w:val="00302BEF"/>
    <w:rsid w:val="00304489"/>
    <w:rsid w:val="00304A52"/>
    <w:rsid w:val="003063DD"/>
    <w:rsid w:val="00314FC2"/>
    <w:rsid w:val="003356BD"/>
    <w:rsid w:val="003377FF"/>
    <w:rsid w:val="0035122F"/>
    <w:rsid w:val="003518DA"/>
    <w:rsid w:val="00372151"/>
    <w:rsid w:val="00382260"/>
    <w:rsid w:val="003A1B99"/>
    <w:rsid w:val="003B24E4"/>
    <w:rsid w:val="003B4913"/>
    <w:rsid w:val="003D090A"/>
    <w:rsid w:val="003D6A97"/>
    <w:rsid w:val="003E224D"/>
    <w:rsid w:val="003F3556"/>
    <w:rsid w:val="003F478A"/>
    <w:rsid w:val="003F60F6"/>
    <w:rsid w:val="00404449"/>
    <w:rsid w:val="0040712A"/>
    <w:rsid w:val="00412904"/>
    <w:rsid w:val="0041410A"/>
    <w:rsid w:val="004263FD"/>
    <w:rsid w:val="0043081D"/>
    <w:rsid w:val="0043325A"/>
    <w:rsid w:val="004436B8"/>
    <w:rsid w:val="004510D2"/>
    <w:rsid w:val="00451647"/>
    <w:rsid w:val="00452E37"/>
    <w:rsid w:val="004563BA"/>
    <w:rsid w:val="004644C2"/>
    <w:rsid w:val="0046671B"/>
    <w:rsid w:val="00472AFD"/>
    <w:rsid w:val="004731B9"/>
    <w:rsid w:val="004856EE"/>
    <w:rsid w:val="004A32CE"/>
    <w:rsid w:val="004A609C"/>
    <w:rsid w:val="004B0271"/>
    <w:rsid w:val="004B5250"/>
    <w:rsid w:val="004C2EC3"/>
    <w:rsid w:val="004C7C5B"/>
    <w:rsid w:val="004D183C"/>
    <w:rsid w:val="004D5B52"/>
    <w:rsid w:val="004E4BFB"/>
    <w:rsid w:val="004F0A00"/>
    <w:rsid w:val="004F6D79"/>
    <w:rsid w:val="005032F1"/>
    <w:rsid w:val="0052322C"/>
    <w:rsid w:val="0052779B"/>
    <w:rsid w:val="00552761"/>
    <w:rsid w:val="00552894"/>
    <w:rsid w:val="00562EF4"/>
    <w:rsid w:val="00580007"/>
    <w:rsid w:val="00583260"/>
    <w:rsid w:val="00583F9C"/>
    <w:rsid w:val="005A0E65"/>
    <w:rsid w:val="005A4844"/>
    <w:rsid w:val="005A693B"/>
    <w:rsid w:val="005B205C"/>
    <w:rsid w:val="005C22B6"/>
    <w:rsid w:val="005C4535"/>
    <w:rsid w:val="005C594A"/>
    <w:rsid w:val="005D46C9"/>
    <w:rsid w:val="005D51ED"/>
    <w:rsid w:val="005E6EB4"/>
    <w:rsid w:val="005F49C3"/>
    <w:rsid w:val="005F72C0"/>
    <w:rsid w:val="0060753E"/>
    <w:rsid w:val="006127D5"/>
    <w:rsid w:val="0061367F"/>
    <w:rsid w:val="00616CA7"/>
    <w:rsid w:val="00627131"/>
    <w:rsid w:val="00635960"/>
    <w:rsid w:val="0064308E"/>
    <w:rsid w:val="00646126"/>
    <w:rsid w:val="00650062"/>
    <w:rsid w:val="00650985"/>
    <w:rsid w:val="0065355D"/>
    <w:rsid w:val="00660A60"/>
    <w:rsid w:val="00662499"/>
    <w:rsid w:val="006740ED"/>
    <w:rsid w:val="00674C2A"/>
    <w:rsid w:val="00677FD6"/>
    <w:rsid w:val="006818A2"/>
    <w:rsid w:val="00683848"/>
    <w:rsid w:val="00694727"/>
    <w:rsid w:val="00694F3B"/>
    <w:rsid w:val="006A76B7"/>
    <w:rsid w:val="006C2A9F"/>
    <w:rsid w:val="006D25F5"/>
    <w:rsid w:val="006D2CF8"/>
    <w:rsid w:val="006E41C1"/>
    <w:rsid w:val="006E6B1F"/>
    <w:rsid w:val="00710578"/>
    <w:rsid w:val="0071251E"/>
    <w:rsid w:val="00714ED9"/>
    <w:rsid w:val="00732459"/>
    <w:rsid w:val="00732AD9"/>
    <w:rsid w:val="0074050B"/>
    <w:rsid w:val="0074750F"/>
    <w:rsid w:val="007559F1"/>
    <w:rsid w:val="00763258"/>
    <w:rsid w:val="00790669"/>
    <w:rsid w:val="00793A5A"/>
    <w:rsid w:val="007942C9"/>
    <w:rsid w:val="00795DDA"/>
    <w:rsid w:val="00796B3A"/>
    <w:rsid w:val="007A4BC5"/>
    <w:rsid w:val="007B60A4"/>
    <w:rsid w:val="007B78F1"/>
    <w:rsid w:val="007C4B63"/>
    <w:rsid w:val="007C5169"/>
    <w:rsid w:val="007D3431"/>
    <w:rsid w:val="007E263E"/>
    <w:rsid w:val="007F10EE"/>
    <w:rsid w:val="008071B8"/>
    <w:rsid w:val="008127B6"/>
    <w:rsid w:val="00816951"/>
    <w:rsid w:val="00816CF6"/>
    <w:rsid w:val="00823EFC"/>
    <w:rsid w:val="00834835"/>
    <w:rsid w:val="00845141"/>
    <w:rsid w:val="00856727"/>
    <w:rsid w:val="00860540"/>
    <w:rsid w:val="00864393"/>
    <w:rsid w:val="008726DF"/>
    <w:rsid w:val="00873194"/>
    <w:rsid w:val="0087603D"/>
    <w:rsid w:val="008847B7"/>
    <w:rsid w:val="008A3592"/>
    <w:rsid w:val="008A776A"/>
    <w:rsid w:val="008B1EA5"/>
    <w:rsid w:val="008B3BFD"/>
    <w:rsid w:val="008D2A77"/>
    <w:rsid w:val="008F6676"/>
    <w:rsid w:val="00900FF2"/>
    <w:rsid w:val="009138DB"/>
    <w:rsid w:val="00917DE7"/>
    <w:rsid w:val="00921B04"/>
    <w:rsid w:val="00931D9E"/>
    <w:rsid w:val="009370FF"/>
    <w:rsid w:val="00942E3A"/>
    <w:rsid w:val="00946B7B"/>
    <w:rsid w:val="009505B1"/>
    <w:rsid w:val="00950C52"/>
    <w:rsid w:val="00957FDD"/>
    <w:rsid w:val="00966C4E"/>
    <w:rsid w:val="009A0FA0"/>
    <w:rsid w:val="009A226B"/>
    <w:rsid w:val="009A6A9F"/>
    <w:rsid w:val="009B7633"/>
    <w:rsid w:val="009C0020"/>
    <w:rsid w:val="009E1F48"/>
    <w:rsid w:val="009E45CF"/>
    <w:rsid w:val="009E5CD2"/>
    <w:rsid w:val="009F569F"/>
    <w:rsid w:val="00A07610"/>
    <w:rsid w:val="00A129FF"/>
    <w:rsid w:val="00A32799"/>
    <w:rsid w:val="00A36AF5"/>
    <w:rsid w:val="00A37F13"/>
    <w:rsid w:val="00A50407"/>
    <w:rsid w:val="00A75374"/>
    <w:rsid w:val="00A75427"/>
    <w:rsid w:val="00A84ACE"/>
    <w:rsid w:val="00A86EA7"/>
    <w:rsid w:val="00A91361"/>
    <w:rsid w:val="00AA1BF7"/>
    <w:rsid w:val="00AA7B38"/>
    <w:rsid w:val="00AB2FE4"/>
    <w:rsid w:val="00AB418C"/>
    <w:rsid w:val="00AB6DE4"/>
    <w:rsid w:val="00AC15B5"/>
    <w:rsid w:val="00AC342B"/>
    <w:rsid w:val="00AD634D"/>
    <w:rsid w:val="00AE2BA5"/>
    <w:rsid w:val="00AE3E17"/>
    <w:rsid w:val="00AE7DE4"/>
    <w:rsid w:val="00AF552C"/>
    <w:rsid w:val="00AF7486"/>
    <w:rsid w:val="00B001EE"/>
    <w:rsid w:val="00B164E1"/>
    <w:rsid w:val="00B17693"/>
    <w:rsid w:val="00B20892"/>
    <w:rsid w:val="00B27B1A"/>
    <w:rsid w:val="00B30047"/>
    <w:rsid w:val="00B34881"/>
    <w:rsid w:val="00B34898"/>
    <w:rsid w:val="00B4347F"/>
    <w:rsid w:val="00B45017"/>
    <w:rsid w:val="00B47E8A"/>
    <w:rsid w:val="00B51B79"/>
    <w:rsid w:val="00B57851"/>
    <w:rsid w:val="00B67569"/>
    <w:rsid w:val="00B82E6B"/>
    <w:rsid w:val="00B979AF"/>
    <w:rsid w:val="00BA1D08"/>
    <w:rsid w:val="00BB56A1"/>
    <w:rsid w:val="00BC2E13"/>
    <w:rsid w:val="00BC34DE"/>
    <w:rsid w:val="00BC691F"/>
    <w:rsid w:val="00BD0F65"/>
    <w:rsid w:val="00BE0939"/>
    <w:rsid w:val="00BE1009"/>
    <w:rsid w:val="00BE1499"/>
    <w:rsid w:val="00BE3AF9"/>
    <w:rsid w:val="00BF2525"/>
    <w:rsid w:val="00C07E44"/>
    <w:rsid w:val="00C15DD3"/>
    <w:rsid w:val="00C202A8"/>
    <w:rsid w:val="00C33748"/>
    <w:rsid w:val="00C42791"/>
    <w:rsid w:val="00C8634C"/>
    <w:rsid w:val="00C94F4C"/>
    <w:rsid w:val="00CA1193"/>
    <w:rsid w:val="00CB0A4A"/>
    <w:rsid w:val="00CB2A82"/>
    <w:rsid w:val="00CC125B"/>
    <w:rsid w:val="00CC58EA"/>
    <w:rsid w:val="00CD0B81"/>
    <w:rsid w:val="00CE3428"/>
    <w:rsid w:val="00CF1A6B"/>
    <w:rsid w:val="00D030FB"/>
    <w:rsid w:val="00D04B9A"/>
    <w:rsid w:val="00D0664A"/>
    <w:rsid w:val="00D17D7E"/>
    <w:rsid w:val="00D17FC0"/>
    <w:rsid w:val="00D215EC"/>
    <w:rsid w:val="00D2212A"/>
    <w:rsid w:val="00D246A1"/>
    <w:rsid w:val="00D32CAE"/>
    <w:rsid w:val="00D36934"/>
    <w:rsid w:val="00D4001B"/>
    <w:rsid w:val="00D56085"/>
    <w:rsid w:val="00D64084"/>
    <w:rsid w:val="00D6478C"/>
    <w:rsid w:val="00D6662B"/>
    <w:rsid w:val="00D93CAA"/>
    <w:rsid w:val="00DA4004"/>
    <w:rsid w:val="00DB3255"/>
    <w:rsid w:val="00DB6391"/>
    <w:rsid w:val="00DC5C98"/>
    <w:rsid w:val="00DD073F"/>
    <w:rsid w:val="00DD2782"/>
    <w:rsid w:val="00DD6B39"/>
    <w:rsid w:val="00DE0B6A"/>
    <w:rsid w:val="00DE56CC"/>
    <w:rsid w:val="00DF653E"/>
    <w:rsid w:val="00E031F5"/>
    <w:rsid w:val="00E159CB"/>
    <w:rsid w:val="00E15B63"/>
    <w:rsid w:val="00E2150A"/>
    <w:rsid w:val="00E21F09"/>
    <w:rsid w:val="00E60751"/>
    <w:rsid w:val="00E61F93"/>
    <w:rsid w:val="00E63C72"/>
    <w:rsid w:val="00E65755"/>
    <w:rsid w:val="00E66378"/>
    <w:rsid w:val="00E707A6"/>
    <w:rsid w:val="00E77CA1"/>
    <w:rsid w:val="00E8049B"/>
    <w:rsid w:val="00E83EBF"/>
    <w:rsid w:val="00E857E6"/>
    <w:rsid w:val="00E85B76"/>
    <w:rsid w:val="00E97608"/>
    <w:rsid w:val="00EA267B"/>
    <w:rsid w:val="00EA7185"/>
    <w:rsid w:val="00EB0E25"/>
    <w:rsid w:val="00EB47A1"/>
    <w:rsid w:val="00EC600D"/>
    <w:rsid w:val="00ED06D0"/>
    <w:rsid w:val="00ED12D0"/>
    <w:rsid w:val="00ED5A9E"/>
    <w:rsid w:val="00ED5B95"/>
    <w:rsid w:val="00ED6D8D"/>
    <w:rsid w:val="00EE1B05"/>
    <w:rsid w:val="00EE1CB9"/>
    <w:rsid w:val="00F00AA0"/>
    <w:rsid w:val="00F1032C"/>
    <w:rsid w:val="00F1319F"/>
    <w:rsid w:val="00F23B65"/>
    <w:rsid w:val="00F30B40"/>
    <w:rsid w:val="00F37E22"/>
    <w:rsid w:val="00F46573"/>
    <w:rsid w:val="00F47F12"/>
    <w:rsid w:val="00F50985"/>
    <w:rsid w:val="00F657AF"/>
    <w:rsid w:val="00F81D9A"/>
    <w:rsid w:val="00F86DF7"/>
    <w:rsid w:val="00F9143C"/>
    <w:rsid w:val="00F92B4B"/>
    <w:rsid w:val="00F93999"/>
    <w:rsid w:val="00F968A9"/>
    <w:rsid w:val="00FA0089"/>
    <w:rsid w:val="00FC02F2"/>
    <w:rsid w:val="00FC046E"/>
    <w:rsid w:val="00FD31B8"/>
    <w:rsid w:val="00FD4050"/>
    <w:rsid w:val="00FE2A8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D91E8"/>
  <w15:docId w15:val="{8B61A41F-874B-4010-9D19-06BC96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C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D2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E159CB"/>
    <w:rPr>
      <w:i/>
      <w:iCs/>
    </w:rPr>
  </w:style>
  <w:style w:type="paragraph" w:styleId="Listaszerbekezds">
    <w:name w:val="List Paragraph"/>
    <w:basedOn w:val="Norml"/>
    <w:uiPriority w:val="34"/>
    <w:qFormat/>
    <w:rsid w:val="009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2C6B-B0E7-4CA9-9F7F-05BF74FC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SólyomSoft Kft.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Fanni</dc:creator>
  <cp:lastModifiedBy>monokifanni98@gmail.com</cp:lastModifiedBy>
  <cp:revision>10</cp:revision>
  <cp:lastPrinted>2017-09-26T11:15:00Z</cp:lastPrinted>
  <dcterms:created xsi:type="dcterms:W3CDTF">2022-02-01T14:07:00Z</dcterms:created>
  <dcterms:modified xsi:type="dcterms:W3CDTF">2022-02-01T14:10:00Z</dcterms:modified>
</cp:coreProperties>
</file>