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C00514" w:rsidRDefault="00C00514" w:rsidP="00C00514">
      <w:pPr>
        <w:jc w:val="center"/>
        <w:rPr>
          <w:rFonts w:ascii="Times New Roman" w:hAnsi="Times New Roman" w:cs="Times New Roman"/>
          <w:b/>
          <w:sz w:val="28"/>
        </w:rPr>
      </w:pPr>
      <w:r w:rsidRPr="00C00514">
        <w:rPr>
          <w:rFonts w:ascii="Times New Roman" w:hAnsi="Times New Roman" w:cs="Times New Roman"/>
          <w:b/>
          <w:sz w:val="28"/>
        </w:rPr>
        <w:t>Pályázat</w:t>
      </w:r>
      <w:r>
        <w:rPr>
          <w:rFonts w:ascii="Times New Roman" w:hAnsi="Times New Roman" w:cs="Times New Roman"/>
          <w:b/>
          <w:sz w:val="28"/>
        </w:rPr>
        <w:t xml:space="preserve"> </w:t>
      </w:r>
      <w:r w:rsidR="000B3F94">
        <w:rPr>
          <w:rFonts w:ascii="Times New Roman" w:hAnsi="Times New Roman" w:cs="Times New Roman"/>
          <w:b/>
          <w:sz w:val="28"/>
        </w:rPr>
        <w:t>szociális</w:t>
      </w:r>
      <w:r>
        <w:rPr>
          <w:rFonts w:ascii="Times New Roman" w:hAnsi="Times New Roman" w:cs="Times New Roman"/>
          <w:b/>
          <w:sz w:val="28"/>
        </w:rPr>
        <w:t xml:space="preserve"> alelnöki tisztségre</w:t>
      </w:r>
    </w:p>
    <w:p w:rsidR="00C00514" w:rsidRPr="00C00514" w:rsidRDefault="00C00514" w:rsidP="00C00514">
      <w:pPr>
        <w:rPr>
          <w:rFonts w:ascii="Times New Roman" w:hAnsi="Times New Roman" w:cs="Times New Roman"/>
          <w:sz w:val="24"/>
        </w:rPr>
      </w:pP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r w:rsidRPr="00C00514">
        <w:rPr>
          <w:rFonts w:ascii="Times New Roman" w:hAnsi="Times New Roman" w:cs="Times New Roman"/>
          <w:sz w:val="24"/>
        </w:rPr>
        <w:t xml:space="preserve">az ELTE BGGyK HÖK </w:t>
      </w:r>
      <w:r w:rsidR="000B3F94">
        <w:rPr>
          <w:rFonts w:ascii="Times New Roman" w:hAnsi="Times New Roman" w:cs="Times New Roman"/>
          <w:sz w:val="24"/>
        </w:rPr>
        <w:t>szociális</w:t>
      </w:r>
      <w:r w:rsidRPr="00C00514">
        <w:rPr>
          <w:rFonts w:ascii="Times New Roman" w:hAnsi="Times New Roman" w:cs="Times New Roman"/>
          <w:sz w:val="24"/>
        </w:rPr>
        <w:t xml:space="preserve"> alelnöki tisztségére</w:t>
      </w:r>
      <w:r w:rsidR="00AB1028">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sidRPr="000B3F94">
        <w:rPr>
          <w:rFonts w:ascii="Times New Roman" w:eastAsia="Times New Roman" w:hAnsi="Times New Roman" w:cs="Times New Roman"/>
          <w:b/>
          <w:sz w:val="24"/>
        </w:rPr>
        <w:t xml:space="preserve">A </w:t>
      </w:r>
      <w:r w:rsidR="000B3F94" w:rsidRPr="000B3F94">
        <w:rPr>
          <w:rFonts w:ascii="Times New Roman" w:hAnsi="Times New Roman" w:cs="Times New Roman"/>
          <w:b/>
          <w:sz w:val="24"/>
        </w:rPr>
        <w:t>szociális</w:t>
      </w:r>
      <w:r w:rsidRPr="000B3F94">
        <w:rPr>
          <w:rFonts w:ascii="Times New Roman" w:eastAsia="Times New Roman" w:hAnsi="Times New Roman" w:cs="Times New Roman"/>
          <w:b/>
          <w:sz w:val="24"/>
        </w:rPr>
        <w:t xml:space="preserve"> alelnök</w:t>
      </w:r>
      <w:r>
        <w:rPr>
          <w:rFonts w:ascii="Times New Roman" w:eastAsia="Times New Roman" w:hAnsi="Times New Roman" w:cs="Times New Roman"/>
          <w:b/>
          <w:sz w:val="24"/>
        </w:rPr>
        <w:t xml:space="preserve"> feladat</w:t>
      </w:r>
      <w:r w:rsidR="00CB7C68">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0B3F94" w:rsidRDefault="000B3F94" w:rsidP="000B3F94">
      <w:pPr>
        <w:spacing w:line="360" w:lineRule="auto"/>
        <w:jc w:val="both"/>
      </w:pPr>
      <w:r>
        <w:rPr>
          <w:rFonts w:ascii="Times New Roman" w:eastAsia="Times New Roman" w:hAnsi="Times New Roman" w:cs="Times New Roman"/>
          <w:sz w:val="24"/>
        </w:rPr>
        <w:t>(1) Szociális ügyekben képviseli az Önkormányzatot.</w:t>
      </w:r>
    </w:p>
    <w:p w:rsidR="000B3F94" w:rsidRDefault="000B3F94" w:rsidP="000B3F94">
      <w:pPr>
        <w:spacing w:line="360" w:lineRule="auto"/>
        <w:jc w:val="both"/>
      </w:pPr>
      <w:r>
        <w:rPr>
          <w:rFonts w:ascii="Times New Roman" w:eastAsia="Times New Roman" w:hAnsi="Times New Roman" w:cs="Times New Roman"/>
          <w:sz w:val="24"/>
        </w:rPr>
        <w:t>(2) Irányítja és vezeti az Önkormányzat szociális ügyeit, a Kari Hallgatói Szociális és Ösztöndíj Bizottságot.</w:t>
      </w:r>
    </w:p>
    <w:p w:rsidR="000B3F94" w:rsidRDefault="000B3F94" w:rsidP="000B3F94">
      <w:pPr>
        <w:spacing w:line="360" w:lineRule="auto"/>
        <w:jc w:val="both"/>
      </w:pPr>
      <w:r>
        <w:rPr>
          <w:rFonts w:ascii="Times New Roman" w:eastAsia="Times New Roman" w:hAnsi="Times New Roman" w:cs="Times New Roman"/>
          <w:sz w:val="24"/>
        </w:rPr>
        <w:t>(3) Tisztsége alapján tagja:</w:t>
      </w:r>
    </w:p>
    <w:p w:rsidR="000B3F94" w:rsidRDefault="000B3F94" w:rsidP="000B3F94">
      <w:pPr>
        <w:numPr>
          <w:ilvl w:val="0"/>
          <w:numId w:val="4"/>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Tanácsnak,</w:t>
      </w:r>
    </w:p>
    <w:p w:rsidR="000B3F94" w:rsidRDefault="000B3F94" w:rsidP="000B3F94">
      <w:pPr>
        <w:numPr>
          <w:ilvl w:val="0"/>
          <w:numId w:val="4"/>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Egyetemi Hallgatói Önkormányzat Küldöttgyűlésének,</w:t>
      </w:r>
    </w:p>
    <w:p w:rsidR="000B3F94" w:rsidRDefault="000B3F94" w:rsidP="000B3F94">
      <w:pPr>
        <w:numPr>
          <w:ilvl w:val="0"/>
          <w:numId w:val="4"/>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ELTE HÖK Szociális- és Ösztöndíjbizottságának,</w:t>
      </w:r>
    </w:p>
    <w:p w:rsidR="000B3F94" w:rsidRDefault="000B3F94" w:rsidP="000B3F94">
      <w:pPr>
        <w:numPr>
          <w:ilvl w:val="0"/>
          <w:numId w:val="4"/>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Ösztöndíj Bizottságnak (KÖB).</w:t>
      </w:r>
    </w:p>
    <w:p w:rsidR="000B3F94" w:rsidRDefault="000B3F94" w:rsidP="000B3F94">
      <w:pPr>
        <w:spacing w:line="360" w:lineRule="auto"/>
        <w:jc w:val="both"/>
      </w:pPr>
      <w:r>
        <w:rPr>
          <w:rFonts w:ascii="Times New Roman" w:eastAsia="Times New Roman" w:hAnsi="Times New Roman" w:cs="Times New Roman"/>
          <w:sz w:val="24"/>
        </w:rPr>
        <w:t>(4) Folyamatosan beszámol a bizottságokban és testületekben történtekről az Elnökségnek, szociális ügyekben segíti a kari képviselők munkáját.</w:t>
      </w:r>
    </w:p>
    <w:p w:rsidR="000B3F94" w:rsidRDefault="000B3F94" w:rsidP="000B3F94">
      <w:pPr>
        <w:spacing w:line="360" w:lineRule="auto"/>
        <w:jc w:val="both"/>
      </w:pPr>
      <w:r>
        <w:rPr>
          <w:rFonts w:ascii="Times New Roman" w:eastAsia="Times New Roman" w:hAnsi="Times New Roman" w:cs="Times New Roman"/>
          <w:sz w:val="24"/>
        </w:rPr>
        <w:t>(5) A tanulmányi ösztöndíj kiszámítását a KÖB-gal együttműködve végzi.</w:t>
      </w:r>
    </w:p>
    <w:p w:rsidR="000B3F94" w:rsidRDefault="000B3F94" w:rsidP="000B3F94">
      <w:pPr>
        <w:spacing w:line="360" w:lineRule="auto"/>
        <w:jc w:val="both"/>
      </w:pPr>
      <w:bookmarkStart w:id="0" w:name="h.30j0zll" w:colFirst="0" w:colLast="0"/>
      <w:bookmarkEnd w:id="0"/>
      <w:r>
        <w:rPr>
          <w:rFonts w:ascii="Times New Roman" w:eastAsia="Times New Roman" w:hAnsi="Times New Roman" w:cs="Times New Roman"/>
          <w:sz w:val="24"/>
        </w:rPr>
        <w:t>(6) A Kari Ösztöndíj Bizottság döntése alapján elkészíti a rendkívüli- és rendszeres szociális ösztöndíj, valamint a tanulmányi ösztöndíj utalási listáját, és továbbítja a tanulmányi osztály kari referatúrája számára.</w:t>
      </w:r>
    </w:p>
    <w:p w:rsidR="000B3F94" w:rsidRDefault="000B3F94" w:rsidP="000B3F94">
      <w:pPr>
        <w:spacing w:line="360" w:lineRule="auto"/>
        <w:jc w:val="both"/>
      </w:pPr>
      <w:r>
        <w:rPr>
          <w:rFonts w:ascii="Times New Roman" w:eastAsia="Times New Roman" w:hAnsi="Times New Roman" w:cs="Times New Roman"/>
          <w:sz w:val="24"/>
        </w:rPr>
        <w:t>(7) A hallgatói juttatásokkal kapcsolatos feladatok ellátásában, és az ösztöndíjakkal kapcsolatos ügyintézésben együttműködik a gazdasági alelnökkel.</w:t>
      </w:r>
    </w:p>
    <w:p w:rsidR="000B3F94" w:rsidRDefault="000B3F94" w:rsidP="000B3F94">
      <w:pPr>
        <w:spacing w:line="360" w:lineRule="auto"/>
        <w:jc w:val="both"/>
      </w:pPr>
      <w:r>
        <w:rPr>
          <w:rFonts w:ascii="Times New Roman" w:eastAsia="Times New Roman" w:hAnsi="Times New Roman" w:cs="Times New Roman"/>
          <w:sz w:val="24"/>
        </w:rPr>
        <w:t>(8) A hallgatói juttatásokkal kapcsolatosan felügyeli a kari szintű juttatások elosztását, figyelemmel kíséri a juttatási keret változását.</w:t>
      </w:r>
    </w:p>
    <w:p w:rsidR="000B3F94" w:rsidRDefault="000B3F94" w:rsidP="000B3F94">
      <w:pPr>
        <w:spacing w:line="240" w:lineRule="auto"/>
        <w:jc w:val="both"/>
      </w:pP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0B3F94" w:rsidRDefault="000B3F94" w:rsidP="00CC1303">
      <w:pPr>
        <w:spacing w:line="360" w:lineRule="auto"/>
        <w:jc w:val="both"/>
        <w:rPr>
          <w:rFonts w:ascii="Times New Roman" w:eastAsiaTheme="minorHAnsi" w:hAnsi="Times New Roman" w:cs="Times New Roman"/>
          <w:color w:val="auto"/>
          <w:sz w:val="24"/>
          <w:szCs w:val="22"/>
          <w:lang w:eastAsia="en-US"/>
        </w:rPr>
      </w:pPr>
    </w:p>
    <w:p w:rsidR="000B3F94" w:rsidRDefault="000B3F94" w:rsidP="00CC1303">
      <w:pPr>
        <w:spacing w:line="360" w:lineRule="auto"/>
        <w:jc w:val="both"/>
        <w:rPr>
          <w:rFonts w:ascii="Times New Roman" w:eastAsiaTheme="minorHAnsi" w:hAnsi="Times New Roman" w:cs="Times New Roman"/>
          <w:color w:val="auto"/>
          <w:sz w:val="24"/>
          <w:szCs w:val="22"/>
          <w:lang w:eastAsia="en-US"/>
        </w:rPr>
      </w:pPr>
    </w:p>
    <w:p w:rsidR="000B3F94" w:rsidRDefault="000B3F94"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lastRenderedPageBreak/>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sidRPr="000B3F94">
        <w:rPr>
          <w:rFonts w:ascii="Times New Roman" w:eastAsiaTheme="minorHAnsi" w:hAnsi="Times New Roman" w:cs="Times New Roman"/>
          <w:color w:val="auto"/>
          <w:sz w:val="24"/>
          <w:szCs w:val="22"/>
          <w:lang w:eastAsia="en-US"/>
        </w:rPr>
        <w:t xml:space="preserve">A </w:t>
      </w:r>
      <w:r w:rsidR="000B3F94" w:rsidRPr="000B3F94">
        <w:rPr>
          <w:rFonts w:ascii="Times New Roman" w:hAnsi="Times New Roman" w:cs="Times New Roman"/>
          <w:sz w:val="24"/>
        </w:rPr>
        <w:t>szociális</w:t>
      </w:r>
      <w:r w:rsidR="000B3F94" w:rsidRPr="000B3F94">
        <w:rPr>
          <w:rFonts w:ascii="Times New Roman" w:eastAsia="Times New Roman" w:hAnsi="Times New Roman" w:cs="Times New Roman"/>
          <w:sz w:val="24"/>
        </w:rPr>
        <w:t xml:space="preserve"> </w:t>
      </w:r>
      <w:r w:rsidRPr="000B3F94">
        <w:rPr>
          <w:rFonts w:ascii="Times New Roman" w:eastAsiaTheme="minorHAnsi" w:hAnsi="Times New Roman" w:cs="Times New Roman"/>
          <w:color w:val="auto"/>
          <w:sz w:val="24"/>
          <w:szCs w:val="22"/>
          <w:lang w:eastAsia="en-US"/>
        </w:rPr>
        <w:t xml:space="preserve">alelnöki </w:t>
      </w:r>
      <w:r w:rsidR="00AB285B" w:rsidRPr="000B3F94">
        <w:rPr>
          <w:rFonts w:ascii="Times New Roman" w:eastAsiaTheme="minorHAnsi" w:hAnsi="Times New Roman" w:cs="Times New Roman"/>
          <w:color w:val="auto"/>
          <w:sz w:val="24"/>
          <w:szCs w:val="22"/>
          <w:lang w:eastAsia="en-US"/>
        </w:rPr>
        <w:t xml:space="preserve">tisztségre az Önkormányzat bármely tagja </w:t>
      </w:r>
      <w:r w:rsidR="00745581" w:rsidRPr="000B3F94">
        <w:rPr>
          <w:rFonts w:ascii="Times New Roman" w:eastAsiaTheme="minorHAnsi" w:hAnsi="Times New Roman" w:cs="Times New Roman"/>
          <w:color w:val="auto"/>
          <w:sz w:val="24"/>
          <w:szCs w:val="22"/>
          <w:lang w:eastAsia="en-US"/>
        </w:rPr>
        <w:t>(minden, a Karral jogviszonyban</w:t>
      </w:r>
      <w:r w:rsidR="00745581">
        <w:rPr>
          <w:rFonts w:ascii="Times New Roman" w:eastAsiaTheme="minorHAnsi" w:hAnsi="Times New Roman" w:cs="Times New Roman"/>
          <w:color w:val="auto"/>
          <w:sz w:val="24"/>
          <w:szCs w:val="22"/>
          <w:lang w:eastAsia="en-US"/>
        </w:rPr>
        <w:t xml:space="preserve">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AB1028"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 xml:space="preserve">a) a jelölt nevét, szakját és </w:t>
      </w:r>
      <w:r w:rsidR="00AB1028" w:rsidRPr="00AB1028">
        <w:rPr>
          <w:rFonts w:ascii="Times New Roman" w:eastAsiaTheme="minorHAnsi" w:hAnsi="Times New Roman" w:cs="Times New Roman"/>
          <w:color w:val="auto"/>
          <w:sz w:val="24"/>
          <w:szCs w:val="22"/>
          <w:lang w:eastAsia="en-US"/>
        </w:rPr>
        <w:t>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AB1028" w:rsidRPr="00AB1028" w:rsidRDefault="00AB1028" w:rsidP="00AB1028">
      <w:pPr>
        <w:spacing w:line="360" w:lineRule="auto"/>
        <w:jc w:val="both"/>
        <w:rPr>
          <w:rFonts w:ascii="Times New Roman" w:eastAsiaTheme="minorHAnsi" w:hAnsi="Times New Roman" w:cs="Times New Roman"/>
          <w:color w:val="auto"/>
          <w:sz w:val="24"/>
          <w:szCs w:val="22"/>
          <w:lang w:eastAsia="en-US"/>
        </w:rPr>
      </w:pPr>
      <w:r w:rsidRPr="00AB1028">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410BF6">
        <w:rPr>
          <w:rFonts w:ascii="Times New Roman" w:eastAsia="Calibri" w:hAnsi="Times New Roman" w:cs="Times New Roman"/>
          <w:b/>
          <w:color w:val="auto"/>
          <w:sz w:val="24"/>
          <w:szCs w:val="22"/>
          <w:lang w:eastAsia="en-US"/>
        </w:rPr>
        <w:t xml:space="preserve">Ennek megfelelően a határidő, mely szükség szerint meghosszabbítható: 2015. március 31. </w:t>
      </w:r>
      <w:r w:rsidRPr="00AB1028">
        <w:rPr>
          <w:rFonts w:ascii="Times New Roman" w:eastAsiaTheme="minorHAnsi" w:hAnsi="Times New Roman" w:cs="Times New Roman"/>
          <w:color w:val="auto"/>
          <w:sz w:val="24"/>
          <w:szCs w:val="22"/>
          <w:lang w:eastAsia="en-US"/>
        </w:rPr>
        <w:t xml:space="preserve">A pályázatot elektronikus formában az </w:t>
      </w:r>
      <w:hyperlink r:id="rId8" w:history="1">
        <w:r w:rsidRPr="00AB1028">
          <w:rPr>
            <w:rStyle w:val="Hiperhivatkozs"/>
            <w:rFonts w:ascii="Times New Roman" w:eastAsiaTheme="minorHAnsi" w:hAnsi="Times New Roman" w:cs="Times New Roman"/>
            <w:sz w:val="24"/>
            <w:szCs w:val="22"/>
            <w:lang w:eastAsia="en-US"/>
          </w:rPr>
          <w:t>eb@barczihok.elte.hu</w:t>
        </w:r>
      </w:hyperlink>
      <w:r w:rsidRPr="00AB1028">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Pr="000B3F94" w:rsidRDefault="008F1E32" w:rsidP="00CC1303">
      <w:pPr>
        <w:spacing w:line="360" w:lineRule="auto"/>
        <w:jc w:val="both"/>
        <w:rPr>
          <w:rFonts w:ascii="Times New Roman" w:eastAsiaTheme="minorHAnsi" w:hAnsi="Times New Roman" w:cs="Times New Roman"/>
          <w:color w:val="auto"/>
          <w:sz w:val="24"/>
          <w:szCs w:val="22"/>
          <w:lang w:eastAsia="en-US"/>
        </w:rPr>
      </w:pPr>
    </w:p>
    <w:p w:rsidR="004F126A" w:rsidRDefault="004F126A" w:rsidP="004F126A">
      <w:pPr>
        <w:spacing w:line="360" w:lineRule="auto"/>
        <w:jc w:val="both"/>
      </w:pPr>
      <w:r>
        <w:rPr>
          <w:rFonts w:ascii="Times New Roman" w:eastAsia="Times New Roman" w:hAnsi="Times New Roman" w:cs="Times New Roman"/>
          <w:sz w:val="24"/>
        </w:rPr>
        <w:t xml:space="preserve">Az Önkormányzat tisztségviselőit, így a szociális alelnököt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AB1028">
        <w:rPr>
          <w:rFonts w:ascii="Times New Roman" w:hAnsi="Times New Roman" w:cs="Times New Roman"/>
          <w:sz w:val="24"/>
          <w:szCs w:val="24"/>
        </w:rPr>
        <w:t xml:space="preserve"> </w:t>
      </w:r>
      <w:r w:rsidR="00547F96">
        <w:rPr>
          <w:rFonts w:ascii="Times New Roman" w:hAnsi="Times New Roman" w:cs="Times New Roman"/>
          <w:sz w:val="24"/>
          <w:szCs w:val="24"/>
        </w:rPr>
        <w:t>március 18</w:t>
      </w:r>
      <w:bookmarkStart w:id="1" w:name="_GoBack"/>
      <w:bookmarkEnd w:id="1"/>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BE" w:rsidRDefault="005F76BE">
      <w:pPr>
        <w:spacing w:line="240" w:lineRule="auto"/>
      </w:pPr>
      <w:r>
        <w:separator/>
      </w:r>
    </w:p>
  </w:endnote>
  <w:endnote w:type="continuationSeparator" w:id="0">
    <w:p w:rsidR="005F76BE" w:rsidRDefault="005F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BE" w:rsidRDefault="005F76BE">
      <w:pPr>
        <w:spacing w:line="240" w:lineRule="auto"/>
      </w:pPr>
      <w:r>
        <w:separator/>
      </w:r>
    </w:p>
  </w:footnote>
  <w:footnote w:type="continuationSeparator" w:id="0">
    <w:p w:rsidR="005F76BE" w:rsidRDefault="005F76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967FAE"/>
    <w:multiLevelType w:val="multilevel"/>
    <w:tmpl w:val="FAD0B142"/>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B3F94"/>
    <w:rsid w:val="000F1C1D"/>
    <w:rsid w:val="00193458"/>
    <w:rsid w:val="00240137"/>
    <w:rsid w:val="00280FD7"/>
    <w:rsid w:val="003F58DC"/>
    <w:rsid w:val="00410BF6"/>
    <w:rsid w:val="004F126A"/>
    <w:rsid w:val="00547F96"/>
    <w:rsid w:val="005D212C"/>
    <w:rsid w:val="005E36DF"/>
    <w:rsid w:val="005F76BE"/>
    <w:rsid w:val="006355ED"/>
    <w:rsid w:val="00660A04"/>
    <w:rsid w:val="006675A0"/>
    <w:rsid w:val="00745581"/>
    <w:rsid w:val="0084033C"/>
    <w:rsid w:val="00846917"/>
    <w:rsid w:val="00864A66"/>
    <w:rsid w:val="008F1E32"/>
    <w:rsid w:val="009B2CF6"/>
    <w:rsid w:val="009B65D7"/>
    <w:rsid w:val="00A105CF"/>
    <w:rsid w:val="00A44803"/>
    <w:rsid w:val="00A735F4"/>
    <w:rsid w:val="00AB1028"/>
    <w:rsid w:val="00AB285B"/>
    <w:rsid w:val="00AF2721"/>
    <w:rsid w:val="00AF36ED"/>
    <w:rsid w:val="00C00514"/>
    <w:rsid w:val="00C00FA8"/>
    <w:rsid w:val="00C14AAA"/>
    <w:rsid w:val="00C361C0"/>
    <w:rsid w:val="00CB5A14"/>
    <w:rsid w:val="00CB7C68"/>
    <w:rsid w:val="00CC1303"/>
    <w:rsid w:val="00DF215A"/>
    <w:rsid w:val="00EA4332"/>
    <w:rsid w:val="00F006E1"/>
    <w:rsid w:val="00F06752"/>
    <w:rsid w:val="00F47969"/>
    <w:rsid w:val="00F526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89DC-BF35-496E-A5EF-CCAEB32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C853-6B2F-4697-9502-30938329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2147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9</cp:revision>
  <dcterms:created xsi:type="dcterms:W3CDTF">2015-03-17T11:11:00Z</dcterms:created>
  <dcterms:modified xsi:type="dcterms:W3CDTF">2015-03-17T22:40:00Z</dcterms:modified>
</cp:coreProperties>
</file>